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2BF7" w14:textId="0FE36D74" w:rsidR="00E301E5" w:rsidRPr="00693FC9" w:rsidRDefault="00693FC9" w:rsidP="00693FC9">
      <w:pPr>
        <w:spacing w:after="0" w:line="240" w:lineRule="auto"/>
        <w:textAlignment w:val="baseline"/>
        <w:rPr>
          <w:rFonts w:ascii="Segoe UI" w:eastAsia="Times New Roman" w:hAnsi="Segoe UI" w:cs="Segoe UI"/>
          <w:b/>
          <w:bCs/>
          <w:sz w:val="20"/>
          <w:szCs w:val="20"/>
          <w:lang w:eastAsia="en-GB"/>
        </w:rPr>
      </w:pPr>
      <w:r w:rsidRPr="00C24E34">
        <w:rPr>
          <w:rFonts w:ascii="Arial" w:eastAsia="Times New Roman" w:hAnsi="Arial" w:cs="Arial"/>
          <w:b/>
          <w:bCs/>
          <w:sz w:val="24"/>
          <w:szCs w:val="24"/>
          <w:lang w:val="en-AU" w:eastAsia="en-GB"/>
        </w:rPr>
        <w:t xml:space="preserve">ATTACHMENT </w:t>
      </w:r>
      <w:r>
        <w:rPr>
          <w:rFonts w:ascii="Arial" w:eastAsia="Times New Roman" w:hAnsi="Arial" w:cs="Arial"/>
          <w:b/>
          <w:bCs/>
          <w:sz w:val="24"/>
          <w:szCs w:val="24"/>
          <w:lang w:val="en-AU" w:eastAsia="en-GB"/>
        </w:rPr>
        <w:t>1</w:t>
      </w:r>
      <w:r w:rsidRPr="00244AAE">
        <w:rPr>
          <w:rFonts w:ascii="Arial" w:eastAsia="Times New Roman" w:hAnsi="Arial" w:cs="Arial"/>
          <w:b/>
          <w:bCs/>
          <w:sz w:val="24"/>
          <w:szCs w:val="24"/>
          <w:lang w:val="en-AU" w:eastAsia="en-GB"/>
        </w:rPr>
        <w:t xml:space="preserve"> – </w:t>
      </w:r>
      <w:r w:rsidRPr="00C24E34">
        <w:rPr>
          <w:rFonts w:ascii="Arial" w:eastAsia="Times New Roman" w:hAnsi="Arial" w:cs="Arial"/>
          <w:b/>
          <w:bCs/>
          <w:sz w:val="24"/>
          <w:szCs w:val="24"/>
          <w:lang w:val="en-AU" w:eastAsia="en-GB"/>
        </w:rPr>
        <w:t>TERMS OF REFERENCE LOT</w:t>
      </w:r>
      <w:r>
        <w:rPr>
          <w:rFonts w:ascii="Arial" w:eastAsia="Times New Roman" w:hAnsi="Arial" w:cs="Arial"/>
          <w:b/>
          <w:bCs/>
          <w:sz w:val="24"/>
          <w:szCs w:val="24"/>
          <w:lang w:val="en-AU" w:eastAsia="en-GB"/>
        </w:rPr>
        <w:t>1</w:t>
      </w:r>
    </w:p>
    <w:p w14:paraId="643A9A62" w14:textId="00F64D97" w:rsidR="00E301E5" w:rsidRDefault="00693FC9" w:rsidP="00AF6C87">
      <w:pPr>
        <w:pStyle w:val="Title"/>
        <w:rPr>
          <w:rFonts w:ascii="Arial" w:hAnsi="Arial" w:cs="Arial"/>
          <w:color w:val="0070C0"/>
        </w:rPr>
      </w:pPr>
      <w:r>
        <w:rPr>
          <w:noProof/>
        </w:rPr>
        <w:drawing>
          <wp:anchor distT="0" distB="0" distL="114300" distR="114300" simplePos="0" relativeHeight="251658242" behindDoc="1" locked="0" layoutInCell="1" allowOverlap="1" wp14:anchorId="4E2B3DF8" wp14:editId="22EAAE78">
            <wp:simplePos x="0" y="0"/>
            <wp:positionH relativeFrom="column">
              <wp:posOffset>2740025</wp:posOffset>
            </wp:positionH>
            <wp:positionV relativeFrom="paragraph">
              <wp:posOffset>305435</wp:posOffset>
            </wp:positionV>
            <wp:extent cx="3538220" cy="476885"/>
            <wp:effectExtent l="0" t="0" r="0" b="0"/>
            <wp:wrapNone/>
            <wp:docPr id="854493200"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93200" name="Picture 2" descr="A blue and whit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822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6CBDFF1C" wp14:editId="6B1CD5A2">
            <wp:simplePos x="0" y="0"/>
            <wp:positionH relativeFrom="margin">
              <wp:posOffset>1074420</wp:posOffset>
            </wp:positionH>
            <wp:positionV relativeFrom="paragraph">
              <wp:posOffset>233680</wp:posOffset>
            </wp:positionV>
            <wp:extent cx="1532890" cy="711835"/>
            <wp:effectExtent l="0" t="0" r="0" b="0"/>
            <wp:wrapNone/>
            <wp:docPr id="287939534" name="Picture 2" descr="A logo with green circl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39534" name="Picture 2" descr="A logo with green circles and white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99" t="26164" r="8706" b="17953"/>
                    <a:stretch/>
                  </pic:blipFill>
                  <pic:spPr bwMode="auto">
                    <a:xfrm>
                      <a:off x="0" y="0"/>
                      <a:ext cx="153289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01E5">
        <w:rPr>
          <w:rFonts w:ascii="Arial Narrow" w:eastAsia="Times New Roman" w:hAnsi="Arial Narrow" w:cs="Arial"/>
          <w:noProof/>
          <w:spacing w:val="0"/>
          <w:kern w:val="0"/>
          <w:sz w:val="24"/>
          <w:szCs w:val="24"/>
          <w:lang w:eastAsia="en-GB"/>
        </w:rPr>
        <w:drawing>
          <wp:anchor distT="0" distB="0" distL="114300" distR="114300" simplePos="0" relativeHeight="251658240" behindDoc="1" locked="0" layoutInCell="1" allowOverlap="1" wp14:anchorId="3DF1A717" wp14:editId="3AB5CA40">
            <wp:simplePos x="0" y="0"/>
            <wp:positionH relativeFrom="column">
              <wp:posOffset>0</wp:posOffset>
            </wp:positionH>
            <wp:positionV relativeFrom="paragraph">
              <wp:posOffset>226060</wp:posOffset>
            </wp:positionV>
            <wp:extent cx="900430" cy="776605"/>
            <wp:effectExtent l="0" t="0" r="0" b="4445"/>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13" cstate="print"/>
                    <a:srcRect l="9277" t="14545" r="11423" b="15009"/>
                    <a:stretch>
                      <a:fillRect/>
                    </a:stretch>
                  </pic:blipFill>
                  <pic:spPr bwMode="auto">
                    <a:xfrm>
                      <a:off x="0" y="0"/>
                      <a:ext cx="900430" cy="776605"/>
                    </a:xfrm>
                    <a:prstGeom prst="rect">
                      <a:avLst/>
                    </a:prstGeom>
                    <a:noFill/>
                  </pic:spPr>
                </pic:pic>
              </a:graphicData>
            </a:graphic>
          </wp:anchor>
        </w:drawing>
      </w:r>
    </w:p>
    <w:p w14:paraId="6BC6AF0F" w14:textId="7B42858B" w:rsidR="00E301E5" w:rsidRDefault="00E301E5" w:rsidP="00AF6C87">
      <w:pPr>
        <w:pStyle w:val="Title"/>
        <w:rPr>
          <w:rFonts w:ascii="Arial" w:hAnsi="Arial" w:cs="Arial"/>
          <w:color w:val="0070C0"/>
        </w:rPr>
      </w:pPr>
    </w:p>
    <w:p w14:paraId="641A071E" w14:textId="77777777" w:rsidR="00693FC9" w:rsidRDefault="00693FC9" w:rsidP="006E6D20">
      <w:pPr>
        <w:pStyle w:val="Title"/>
        <w:rPr>
          <w:rFonts w:ascii="Arial" w:hAnsi="Arial" w:cs="Arial"/>
          <w:color w:val="0070C0"/>
          <w:sz w:val="52"/>
          <w:szCs w:val="52"/>
        </w:rPr>
      </w:pPr>
    </w:p>
    <w:p w14:paraId="609078F6" w14:textId="3F9C23E6" w:rsidR="006E6D20" w:rsidRPr="006F4949" w:rsidRDefault="006E6D20" w:rsidP="006E6D20">
      <w:pPr>
        <w:pStyle w:val="Title"/>
        <w:rPr>
          <w:rFonts w:ascii="Arial" w:hAnsi="Arial" w:cs="Arial"/>
          <w:color w:val="0070C0"/>
          <w:sz w:val="52"/>
          <w:szCs w:val="52"/>
        </w:rPr>
      </w:pPr>
      <w:r w:rsidRPr="006F4949">
        <w:rPr>
          <w:rFonts w:ascii="Arial" w:hAnsi="Arial" w:cs="Arial"/>
          <w:color w:val="0070C0"/>
          <w:sz w:val="52"/>
          <w:szCs w:val="52"/>
        </w:rPr>
        <w:t>Terms of Reference for</w:t>
      </w:r>
      <w:r w:rsidR="32C245D8" w:rsidRPr="006F4949">
        <w:rPr>
          <w:rFonts w:ascii="Arial" w:hAnsi="Arial" w:cs="Arial"/>
          <w:color w:val="0070C0"/>
          <w:sz w:val="52"/>
          <w:szCs w:val="52"/>
        </w:rPr>
        <w:t xml:space="preserve"> </w:t>
      </w:r>
      <w:r w:rsidR="3492FE8D" w:rsidRPr="006F4949">
        <w:rPr>
          <w:rFonts w:ascii="Arial" w:hAnsi="Arial" w:cs="Arial"/>
          <w:color w:val="0070C0"/>
          <w:sz w:val="52"/>
          <w:szCs w:val="52"/>
        </w:rPr>
        <w:t xml:space="preserve">IUCN Green List Reviewer </w:t>
      </w:r>
      <w:r w:rsidR="565C12E6" w:rsidRPr="006F4949">
        <w:rPr>
          <w:rFonts w:ascii="Arial" w:hAnsi="Arial" w:cs="Arial"/>
          <w:color w:val="0070C0"/>
          <w:sz w:val="52"/>
          <w:szCs w:val="52"/>
        </w:rPr>
        <w:t>for</w:t>
      </w:r>
      <w:r w:rsidR="3492FE8D" w:rsidRPr="006F4949">
        <w:rPr>
          <w:rFonts w:ascii="Arial" w:hAnsi="Arial" w:cs="Arial"/>
          <w:color w:val="0070C0"/>
          <w:sz w:val="52"/>
          <w:szCs w:val="52"/>
        </w:rPr>
        <w:t xml:space="preserve"> </w:t>
      </w:r>
      <w:r w:rsidR="00633E8D">
        <w:rPr>
          <w:rFonts w:ascii="Arial" w:hAnsi="Arial" w:cs="Arial"/>
          <w:color w:val="0070C0"/>
          <w:sz w:val="52"/>
          <w:szCs w:val="52"/>
        </w:rPr>
        <w:t>IUCN Med</w:t>
      </w:r>
      <w:r w:rsidR="3492FE8D" w:rsidRPr="006F4949">
        <w:rPr>
          <w:rFonts w:ascii="Arial" w:hAnsi="Arial" w:cs="Arial"/>
          <w:color w:val="0070C0"/>
          <w:sz w:val="52"/>
          <w:szCs w:val="52"/>
        </w:rPr>
        <w:t xml:space="preserve"> </w:t>
      </w:r>
    </w:p>
    <w:p w14:paraId="6B48AB83" w14:textId="77777777" w:rsidR="0014476E" w:rsidRDefault="0014476E" w:rsidP="0014476E">
      <w:pPr>
        <w:rPr>
          <w:rFonts w:ascii="Arial" w:hAnsi="Arial" w:cs="Arial"/>
        </w:rPr>
      </w:pPr>
    </w:p>
    <w:p w14:paraId="0B802632" w14:textId="77777777" w:rsidR="00A52293" w:rsidRPr="006F4949" w:rsidRDefault="203594F8" w:rsidP="00F9508B">
      <w:pPr>
        <w:spacing w:line="240" w:lineRule="auto"/>
        <w:rPr>
          <w:rFonts w:ascii="Arial" w:hAnsi="Arial" w:cs="Arial"/>
          <w:b/>
          <w:sz w:val="28"/>
          <w:szCs w:val="28"/>
          <w:u w:val="single"/>
        </w:rPr>
      </w:pPr>
      <w:r w:rsidRPr="006F4949">
        <w:rPr>
          <w:rFonts w:ascii="Arial" w:hAnsi="Arial" w:cs="Arial"/>
          <w:b/>
          <w:bCs/>
          <w:sz w:val="28"/>
          <w:szCs w:val="28"/>
          <w:u w:val="single"/>
        </w:rPr>
        <w:t>LOT 1</w:t>
      </w:r>
      <w:r w:rsidR="00AF6C87" w:rsidRPr="006F4949">
        <w:rPr>
          <w:rFonts w:ascii="Arial" w:hAnsi="Arial" w:cs="Arial"/>
          <w:b/>
          <w:sz w:val="28"/>
          <w:szCs w:val="28"/>
          <w:u w:val="single"/>
        </w:rPr>
        <w:t xml:space="preserve">: </w:t>
      </w:r>
    </w:p>
    <w:p w14:paraId="45ABF852" w14:textId="2D90477C" w:rsidR="00025462" w:rsidRPr="00AF6C87" w:rsidRDefault="000F693A" w:rsidP="00F9508B">
      <w:pPr>
        <w:spacing w:line="240" w:lineRule="auto"/>
        <w:rPr>
          <w:rFonts w:ascii="Arial" w:hAnsi="Arial" w:cs="Arial"/>
          <w:b/>
          <w:sz w:val="28"/>
          <w:szCs w:val="28"/>
        </w:rPr>
      </w:pPr>
      <w:r>
        <w:rPr>
          <w:rFonts w:ascii="Arial" w:hAnsi="Arial" w:cs="Arial"/>
          <w:b/>
          <w:sz w:val="28"/>
          <w:szCs w:val="28"/>
        </w:rPr>
        <w:t xml:space="preserve">IUCN Green List of Protected and Conserved Areas Reviewer for the Mediterranean </w:t>
      </w:r>
      <w:r w:rsidR="00A9329F">
        <w:rPr>
          <w:rFonts w:ascii="Arial" w:hAnsi="Arial" w:cs="Arial"/>
          <w:b/>
          <w:sz w:val="28"/>
          <w:szCs w:val="28"/>
        </w:rPr>
        <w:t xml:space="preserve">Marine Region </w:t>
      </w:r>
      <w:r w:rsidR="6BA64FD5" w:rsidRPr="49444952">
        <w:rPr>
          <w:rFonts w:ascii="Arial" w:hAnsi="Arial" w:cs="Arial"/>
          <w:b/>
          <w:bCs/>
          <w:sz w:val="28"/>
          <w:szCs w:val="28"/>
        </w:rPr>
        <w:t>for the</w:t>
      </w:r>
      <w:r w:rsidR="51795FC6" w:rsidRPr="49444952">
        <w:rPr>
          <w:rFonts w:ascii="Arial" w:hAnsi="Arial" w:cs="Arial"/>
          <w:b/>
          <w:bCs/>
          <w:sz w:val="28"/>
          <w:szCs w:val="28"/>
        </w:rPr>
        <w:t xml:space="preserve"> Interreg </w:t>
      </w:r>
      <w:r w:rsidR="00AC2CCE">
        <w:rPr>
          <w:rFonts w:ascii="Arial" w:hAnsi="Arial" w:cs="Arial"/>
          <w:b/>
          <w:bCs/>
          <w:sz w:val="28"/>
          <w:szCs w:val="28"/>
        </w:rPr>
        <w:t>Euro-</w:t>
      </w:r>
      <w:r w:rsidR="51795FC6" w:rsidRPr="49444952">
        <w:rPr>
          <w:rFonts w:ascii="Arial" w:hAnsi="Arial" w:cs="Arial"/>
          <w:b/>
          <w:bCs/>
          <w:sz w:val="28"/>
          <w:szCs w:val="28"/>
        </w:rPr>
        <w:t>MED</w:t>
      </w:r>
      <w:r w:rsidR="00EF171C">
        <w:rPr>
          <w:rFonts w:ascii="Arial" w:hAnsi="Arial" w:cs="Arial"/>
          <w:b/>
          <w:bCs/>
          <w:sz w:val="28"/>
          <w:szCs w:val="28"/>
        </w:rPr>
        <w:t xml:space="preserve"> GL4MMPAs</w:t>
      </w:r>
      <w:r w:rsidR="00863CC3" w:rsidRPr="49444952">
        <w:rPr>
          <w:rFonts w:ascii="Arial" w:hAnsi="Arial" w:cs="Arial"/>
          <w:b/>
          <w:bCs/>
          <w:sz w:val="28"/>
          <w:szCs w:val="28"/>
        </w:rPr>
        <w:t xml:space="preserve"> </w:t>
      </w:r>
      <w:r w:rsidR="6BA64FD5" w:rsidRPr="49444952">
        <w:rPr>
          <w:rFonts w:ascii="Arial" w:hAnsi="Arial" w:cs="Arial"/>
          <w:b/>
          <w:bCs/>
          <w:sz w:val="28"/>
          <w:szCs w:val="28"/>
        </w:rPr>
        <w:t xml:space="preserve">project </w:t>
      </w:r>
    </w:p>
    <w:p w14:paraId="32266E7F" w14:textId="77777777" w:rsidR="00F57E77" w:rsidRDefault="00F57E77" w:rsidP="00F9508B">
      <w:pPr>
        <w:spacing w:line="240" w:lineRule="auto"/>
        <w:rPr>
          <w:rFonts w:ascii="Arial" w:hAnsi="Arial" w:cs="Arial"/>
          <w:b/>
        </w:rPr>
      </w:pPr>
    </w:p>
    <w:p w14:paraId="716236C1" w14:textId="3D38411B" w:rsidR="009C0859" w:rsidRPr="001032CA" w:rsidRDefault="009C0859" w:rsidP="00F9508B">
      <w:pPr>
        <w:spacing w:line="240" w:lineRule="auto"/>
        <w:rPr>
          <w:rFonts w:ascii="Arial" w:hAnsi="Arial" w:cs="Arial"/>
          <w:b/>
        </w:rPr>
      </w:pPr>
      <w:r w:rsidRPr="001032CA">
        <w:rPr>
          <w:rFonts w:ascii="Arial" w:hAnsi="Arial" w:cs="Arial"/>
          <w:b/>
        </w:rPr>
        <w:t>Objective</w:t>
      </w:r>
      <w:r w:rsidR="00E301E5">
        <w:rPr>
          <w:rFonts w:ascii="Arial" w:hAnsi="Arial" w:cs="Arial"/>
          <w:b/>
        </w:rPr>
        <w:t xml:space="preserve"> of the Consultancy</w:t>
      </w:r>
    </w:p>
    <w:p w14:paraId="5FDB8991" w14:textId="6E1144C6" w:rsidR="009C0859" w:rsidRDefault="009C0859" w:rsidP="009C0859">
      <w:pPr>
        <w:spacing w:line="240" w:lineRule="auto"/>
        <w:ind w:firstLine="720"/>
        <w:rPr>
          <w:rFonts w:ascii="Arial" w:hAnsi="Arial" w:cs="Arial"/>
        </w:rPr>
      </w:pPr>
      <w:r>
        <w:rPr>
          <w:rFonts w:ascii="Arial" w:hAnsi="Arial" w:cs="Arial"/>
        </w:rPr>
        <w:t xml:space="preserve">This consultancy has the following </w:t>
      </w:r>
      <w:r w:rsidR="00E301E5">
        <w:rPr>
          <w:rFonts w:ascii="Arial" w:hAnsi="Arial" w:cs="Arial"/>
        </w:rPr>
        <w:t>objective</w:t>
      </w:r>
      <w:r w:rsidR="00D90A23">
        <w:rPr>
          <w:rFonts w:ascii="Arial" w:hAnsi="Arial" w:cs="Arial"/>
        </w:rPr>
        <w:t>(s)</w:t>
      </w:r>
      <w:r w:rsidR="00AF6C87">
        <w:rPr>
          <w:rFonts w:ascii="Arial" w:hAnsi="Arial" w:cs="Arial"/>
        </w:rPr>
        <w:t>:</w:t>
      </w:r>
    </w:p>
    <w:p w14:paraId="222BA869" w14:textId="77777777" w:rsidR="006F3BF4" w:rsidRDefault="005F4B1C" w:rsidP="00AF6C87">
      <w:pPr>
        <w:pStyle w:val="ListParagraph"/>
        <w:numPr>
          <w:ilvl w:val="0"/>
          <w:numId w:val="2"/>
        </w:numPr>
        <w:spacing w:line="240" w:lineRule="auto"/>
        <w:rPr>
          <w:rFonts w:ascii="Arial" w:hAnsi="Arial" w:cs="Arial"/>
        </w:rPr>
      </w:pPr>
      <w:r w:rsidRPr="00F57E77">
        <w:rPr>
          <w:rFonts w:ascii="Arial" w:hAnsi="Arial" w:cs="Arial"/>
        </w:rPr>
        <w:t>T</w:t>
      </w:r>
      <w:r w:rsidR="00D90A23" w:rsidRPr="00F57E77">
        <w:rPr>
          <w:rFonts w:ascii="Arial" w:hAnsi="Arial" w:cs="Arial"/>
        </w:rPr>
        <w:t xml:space="preserve">o fulfil the role of Reviewer within the IUCN Green List Process in the Mediterranean Marine Region </w:t>
      </w:r>
    </w:p>
    <w:p w14:paraId="04395878" w14:textId="0F78C448" w:rsidR="00AF6C87" w:rsidRDefault="006F3BF4" w:rsidP="00AF6C87">
      <w:pPr>
        <w:pStyle w:val="ListParagraph"/>
        <w:numPr>
          <w:ilvl w:val="0"/>
          <w:numId w:val="2"/>
        </w:numPr>
        <w:spacing w:line="240" w:lineRule="auto"/>
        <w:rPr>
          <w:rFonts w:ascii="Arial" w:hAnsi="Arial" w:cs="Arial"/>
        </w:rPr>
      </w:pPr>
      <w:r>
        <w:rPr>
          <w:rFonts w:ascii="Arial" w:hAnsi="Arial" w:cs="Arial"/>
        </w:rPr>
        <w:t xml:space="preserve">To </w:t>
      </w:r>
      <w:r w:rsidR="00092FE4">
        <w:rPr>
          <w:rFonts w:ascii="Arial" w:hAnsi="Arial" w:cs="Arial"/>
        </w:rPr>
        <w:t xml:space="preserve">support the establishment of a new Mediterranean </w:t>
      </w:r>
      <w:r w:rsidR="001857A8">
        <w:rPr>
          <w:rFonts w:ascii="Arial" w:hAnsi="Arial" w:cs="Arial"/>
        </w:rPr>
        <w:t>marine EAGL</w:t>
      </w:r>
      <w:r w:rsidR="006F4949">
        <w:rPr>
          <w:rFonts w:ascii="Arial" w:hAnsi="Arial" w:cs="Arial"/>
        </w:rPr>
        <w:t xml:space="preserve"> (</w:t>
      </w:r>
      <w:r w:rsidR="00EF171C">
        <w:rPr>
          <w:rFonts w:ascii="Arial" w:hAnsi="Arial" w:cs="Arial"/>
        </w:rPr>
        <w:t xml:space="preserve">Activity 2.3 of the </w:t>
      </w:r>
      <w:r w:rsidR="00C3156E">
        <w:rPr>
          <w:rFonts w:ascii="Arial" w:hAnsi="Arial" w:cs="Arial"/>
        </w:rPr>
        <w:t>GL4MMPAs</w:t>
      </w:r>
      <w:r w:rsidR="008D5300">
        <w:rPr>
          <w:rFonts w:ascii="Arial" w:hAnsi="Arial" w:cs="Arial"/>
        </w:rPr>
        <w:t xml:space="preserve"> project</w:t>
      </w:r>
      <w:r w:rsidR="006F4949">
        <w:rPr>
          <w:rFonts w:ascii="Arial" w:hAnsi="Arial" w:cs="Arial"/>
        </w:rPr>
        <w:t>)</w:t>
      </w:r>
    </w:p>
    <w:p w14:paraId="27604B33" w14:textId="49F37EAC" w:rsidR="002B33F2" w:rsidRPr="00F57E77" w:rsidRDefault="002B33F2" w:rsidP="00AF6C87">
      <w:pPr>
        <w:pStyle w:val="ListParagraph"/>
        <w:numPr>
          <w:ilvl w:val="0"/>
          <w:numId w:val="2"/>
        </w:numPr>
        <w:spacing w:line="240" w:lineRule="auto"/>
        <w:rPr>
          <w:rFonts w:ascii="Arial" w:hAnsi="Arial" w:cs="Arial"/>
        </w:rPr>
      </w:pPr>
      <w:r>
        <w:rPr>
          <w:rFonts w:ascii="Arial" w:hAnsi="Arial" w:cs="Arial"/>
        </w:rPr>
        <w:t xml:space="preserve">To support the operation of </w:t>
      </w:r>
      <w:r w:rsidR="00D140AF">
        <w:rPr>
          <w:rFonts w:ascii="Arial" w:hAnsi="Arial" w:cs="Arial"/>
        </w:rPr>
        <w:t>the</w:t>
      </w:r>
      <w:r>
        <w:rPr>
          <w:rFonts w:ascii="Arial" w:hAnsi="Arial" w:cs="Arial"/>
        </w:rPr>
        <w:t xml:space="preserve"> Mediterranean </w:t>
      </w:r>
      <w:r w:rsidR="00244433">
        <w:rPr>
          <w:rFonts w:ascii="Arial" w:hAnsi="Arial" w:cs="Arial"/>
        </w:rPr>
        <w:t>marine</w:t>
      </w:r>
      <w:r>
        <w:rPr>
          <w:rFonts w:ascii="Arial" w:hAnsi="Arial" w:cs="Arial"/>
        </w:rPr>
        <w:t xml:space="preserve"> EAGL</w:t>
      </w:r>
      <w:r w:rsidR="0031260C">
        <w:rPr>
          <w:rFonts w:ascii="Arial" w:hAnsi="Arial" w:cs="Arial"/>
        </w:rPr>
        <w:t xml:space="preserve"> </w:t>
      </w:r>
      <w:r w:rsidR="006F4949">
        <w:rPr>
          <w:rFonts w:ascii="Arial" w:hAnsi="Arial" w:cs="Arial"/>
        </w:rPr>
        <w:t>(</w:t>
      </w:r>
      <w:r w:rsidR="0031260C">
        <w:rPr>
          <w:rFonts w:ascii="Arial" w:hAnsi="Arial" w:cs="Arial"/>
        </w:rPr>
        <w:t>Activities 2.4</w:t>
      </w:r>
      <w:r w:rsidR="00877F8B">
        <w:rPr>
          <w:rFonts w:ascii="Arial" w:hAnsi="Arial" w:cs="Arial"/>
        </w:rPr>
        <w:t xml:space="preserve"> and</w:t>
      </w:r>
      <w:r w:rsidR="008D5300">
        <w:rPr>
          <w:rFonts w:ascii="Arial" w:hAnsi="Arial" w:cs="Arial"/>
        </w:rPr>
        <w:t xml:space="preserve"> 2.5 of the GL4MMPAs project</w:t>
      </w:r>
      <w:r w:rsidR="006F4949">
        <w:rPr>
          <w:rFonts w:ascii="Arial" w:hAnsi="Arial" w:cs="Arial"/>
        </w:rPr>
        <w:t>)</w:t>
      </w:r>
    </w:p>
    <w:p w14:paraId="2703B070" w14:textId="1E4D0C89" w:rsidR="00AF6C87" w:rsidRPr="00AF6C87" w:rsidRDefault="00AF6C87" w:rsidP="005F4B1C">
      <w:pPr>
        <w:pStyle w:val="ListParagraph"/>
        <w:spacing w:line="240" w:lineRule="auto"/>
        <w:ind w:left="1080"/>
        <w:rPr>
          <w:rFonts w:ascii="Arial" w:hAnsi="Arial" w:cs="Arial"/>
          <w:highlight w:val="yellow"/>
        </w:rPr>
      </w:pPr>
    </w:p>
    <w:p w14:paraId="53947F0B" w14:textId="77777777" w:rsidR="009C0859" w:rsidRDefault="009C0859" w:rsidP="009C0859">
      <w:pPr>
        <w:spacing w:line="240" w:lineRule="auto"/>
        <w:rPr>
          <w:rFonts w:ascii="Arial" w:hAnsi="Arial" w:cs="Arial"/>
          <w:b/>
        </w:rPr>
      </w:pPr>
      <w:r w:rsidRPr="001032CA">
        <w:rPr>
          <w:rFonts w:ascii="Arial" w:hAnsi="Arial" w:cs="Arial"/>
          <w:b/>
        </w:rPr>
        <w:t>Background</w:t>
      </w:r>
    </w:p>
    <w:p w14:paraId="1BDEB84D" w14:textId="0F17411E" w:rsidR="00BD7D66" w:rsidRDefault="00AF6C87" w:rsidP="009C0859">
      <w:pPr>
        <w:spacing w:line="240" w:lineRule="auto"/>
        <w:rPr>
          <w:rFonts w:ascii="Arial" w:hAnsi="Arial" w:cs="Arial"/>
          <w:highlight w:val="yellow"/>
        </w:rPr>
      </w:pPr>
      <w:r>
        <w:rPr>
          <w:rFonts w:ascii="Arial" w:hAnsi="Arial" w:cs="Arial"/>
        </w:rPr>
        <w:tab/>
        <w:t>Project Reference</w:t>
      </w:r>
      <w:r w:rsidR="006E6D20">
        <w:rPr>
          <w:rFonts w:ascii="Arial" w:hAnsi="Arial" w:cs="Arial"/>
        </w:rPr>
        <w:t xml:space="preserve">: </w:t>
      </w:r>
      <w:r w:rsidR="006E6D20" w:rsidRPr="000841E8">
        <w:rPr>
          <w:rFonts w:ascii="Arial" w:hAnsi="Arial" w:cs="Arial"/>
        </w:rPr>
        <w:t>P04431</w:t>
      </w:r>
    </w:p>
    <w:p w14:paraId="6D31329B" w14:textId="18015B66" w:rsidR="00857665" w:rsidRPr="002B0286" w:rsidRDefault="00990819" w:rsidP="002B0286">
      <w:pPr>
        <w:spacing w:line="240" w:lineRule="auto"/>
        <w:ind w:left="720"/>
        <w:rPr>
          <w:rFonts w:ascii="Arial" w:hAnsi="Arial" w:cs="Arial"/>
          <w:b/>
        </w:rPr>
      </w:pPr>
      <w:r w:rsidRPr="00990819">
        <w:rPr>
          <w:rFonts w:ascii="Arial" w:hAnsi="Arial" w:cs="Arial"/>
          <w:b/>
        </w:rPr>
        <w:t>About IUCN</w:t>
      </w:r>
    </w:p>
    <w:p w14:paraId="136F6557"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857665">
      <w:pPr>
        <w:spacing w:after="0" w:line="240" w:lineRule="auto"/>
        <w:ind w:left="720" w:right="113"/>
        <w:jc w:val="both"/>
        <w:rPr>
          <w:rFonts w:ascii="Arial" w:hAnsi="Arial" w:cs="Arial"/>
          <w:b/>
        </w:rPr>
      </w:pPr>
    </w:p>
    <w:p w14:paraId="1F487B45"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857665">
      <w:pPr>
        <w:spacing w:after="0" w:line="240" w:lineRule="auto"/>
        <w:ind w:left="720" w:right="113"/>
        <w:jc w:val="both"/>
        <w:rPr>
          <w:rFonts w:ascii="Arial" w:hAnsi="Arial" w:cs="Arial"/>
        </w:rPr>
      </w:pPr>
    </w:p>
    <w:p w14:paraId="3917F41D" w14:textId="77777777" w:rsidR="00857665" w:rsidRPr="00857665" w:rsidRDefault="00857665" w:rsidP="00857665">
      <w:pPr>
        <w:spacing w:after="0" w:line="240" w:lineRule="auto"/>
        <w:ind w:left="720"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 xml:space="preserve">governments, NGOs, scientists, businesses, local communities, indigenous </w:t>
      </w:r>
      <w:proofErr w:type="gramStart"/>
      <w:r w:rsidRPr="00857665">
        <w:rPr>
          <w:rFonts w:ascii="Arial" w:eastAsia="Times New Roman" w:hAnsi="Arial" w:cs="Arial"/>
          <w:lang w:eastAsia="en-GB"/>
        </w:rPr>
        <w:t>peoples</w:t>
      </w:r>
      <w:proofErr w:type="gramEnd"/>
      <w:r w:rsidRPr="00857665">
        <w:rPr>
          <w:rFonts w:ascii="Arial" w:eastAsia="Times New Roman" w:hAnsi="Arial" w:cs="Arial"/>
          <w:lang w:eastAsia="en-GB"/>
        </w:rPr>
        <w:t xml:space="preserve"> organisations and others can work together to forge and implement solutions to environmental challenges and achieve sustainable development.</w:t>
      </w:r>
    </w:p>
    <w:p w14:paraId="66FCC4FD" w14:textId="77777777" w:rsidR="00857665" w:rsidRPr="00857665" w:rsidRDefault="00857665" w:rsidP="00857665">
      <w:pPr>
        <w:spacing w:after="0" w:line="240" w:lineRule="auto"/>
        <w:ind w:left="720" w:right="113"/>
        <w:jc w:val="both"/>
        <w:rPr>
          <w:rFonts w:ascii="Arial" w:hAnsi="Arial" w:cs="Arial"/>
        </w:rPr>
      </w:pPr>
    </w:p>
    <w:p w14:paraId="0A1E108E"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E6DC79E" w14:textId="77777777" w:rsidR="00857665" w:rsidRPr="00857665" w:rsidRDefault="00857665" w:rsidP="00857665">
      <w:pPr>
        <w:spacing w:after="0" w:line="240" w:lineRule="auto"/>
        <w:ind w:left="720" w:right="113"/>
        <w:jc w:val="both"/>
        <w:rPr>
          <w:rFonts w:ascii="Arial" w:hAnsi="Arial" w:cs="Arial"/>
        </w:rPr>
      </w:pPr>
    </w:p>
    <w:p w14:paraId="148FBC70" w14:textId="77777777" w:rsidR="00857665" w:rsidRPr="00857665" w:rsidRDefault="00857665" w:rsidP="00857665">
      <w:pPr>
        <w:spacing w:after="0" w:line="240" w:lineRule="auto"/>
        <w:ind w:left="720" w:right="113"/>
        <w:jc w:val="both"/>
        <w:rPr>
          <w:rFonts w:ascii="Arial" w:hAnsi="Arial" w:cs="Arial"/>
        </w:rPr>
      </w:pPr>
      <w:hyperlink r:id="rId14" w:history="1">
        <w:r w:rsidRPr="00857665">
          <w:rPr>
            <w:rStyle w:val="Hyperlink"/>
            <w:rFonts w:ascii="Arial" w:hAnsi="Arial" w:cs="Arial"/>
          </w:rPr>
          <w:t>www.iucn.org</w:t>
        </w:r>
      </w:hyperlink>
    </w:p>
    <w:p w14:paraId="693CC577" w14:textId="77777777" w:rsidR="00857665" w:rsidRDefault="00857665" w:rsidP="00857665">
      <w:pPr>
        <w:spacing w:after="0" w:line="240" w:lineRule="auto"/>
        <w:ind w:left="720" w:right="113"/>
        <w:jc w:val="both"/>
        <w:rPr>
          <w:rStyle w:val="Hyperlink"/>
          <w:rFonts w:ascii="Arial" w:hAnsi="Arial" w:cs="Arial"/>
        </w:rPr>
      </w:pPr>
      <w:hyperlink r:id="rId15" w:history="1">
        <w:r w:rsidRPr="00857665">
          <w:rPr>
            <w:rStyle w:val="Hyperlink"/>
            <w:rFonts w:ascii="Arial" w:hAnsi="Arial" w:cs="Arial"/>
          </w:rPr>
          <w:t>https://twitter.com/IUCN/</w:t>
        </w:r>
      </w:hyperlink>
    </w:p>
    <w:p w14:paraId="2390AA71" w14:textId="77777777" w:rsidR="009E001B" w:rsidRPr="00857665" w:rsidRDefault="009E001B" w:rsidP="009E001B">
      <w:pPr>
        <w:spacing w:after="0" w:line="240" w:lineRule="auto"/>
        <w:ind w:right="113"/>
        <w:jc w:val="both"/>
        <w:rPr>
          <w:rFonts w:ascii="Arial" w:hAnsi="Arial" w:cs="Arial"/>
        </w:rPr>
      </w:pPr>
    </w:p>
    <w:p w14:paraId="613912D6" w14:textId="2637BBD2" w:rsidR="00990819" w:rsidRPr="00857665" w:rsidRDefault="00857665" w:rsidP="009E001B">
      <w:pPr>
        <w:spacing w:line="240" w:lineRule="auto"/>
        <w:ind w:firstLine="720"/>
        <w:rPr>
          <w:rFonts w:ascii="Arial" w:hAnsi="Arial" w:cs="Arial"/>
          <w:b/>
        </w:rPr>
      </w:pPr>
      <w:r w:rsidRPr="00857665">
        <w:rPr>
          <w:rFonts w:ascii="Arial" w:hAnsi="Arial" w:cs="Arial"/>
          <w:b/>
        </w:rPr>
        <w:t xml:space="preserve">About the </w:t>
      </w:r>
      <w:r w:rsidR="00C8108A">
        <w:rPr>
          <w:rFonts w:ascii="Arial" w:hAnsi="Arial" w:cs="Arial"/>
          <w:b/>
        </w:rPr>
        <w:t xml:space="preserve">IUCN Green List </w:t>
      </w:r>
    </w:p>
    <w:p w14:paraId="03B9ADE7" w14:textId="16B8593D" w:rsidR="00F5697A" w:rsidRDefault="006E6D20" w:rsidP="00F5697A">
      <w:pPr>
        <w:spacing w:line="240" w:lineRule="auto"/>
        <w:ind w:left="720"/>
        <w:jc w:val="both"/>
        <w:rPr>
          <w:rFonts w:ascii="Arial" w:hAnsi="Arial" w:cs="Arial"/>
        </w:rPr>
      </w:pPr>
      <w:r w:rsidRPr="00212C44">
        <w:rPr>
          <w:rFonts w:ascii="Arial" w:hAnsi="Arial" w:cs="Arial"/>
        </w:rPr>
        <w:t xml:space="preserve">The </w:t>
      </w:r>
      <w:r w:rsidRPr="00212C44">
        <w:rPr>
          <w:rFonts w:ascii="Arial" w:hAnsi="Arial" w:cs="Arial"/>
          <w:b/>
          <w:bCs/>
        </w:rPr>
        <w:t xml:space="preserve">IUCN Green List of Protected and Conserved Areas Programme (Green List) </w:t>
      </w:r>
      <w:r w:rsidRPr="00212C44">
        <w:rPr>
          <w:rFonts w:ascii="Arial" w:hAnsi="Arial" w:cs="Arial"/>
        </w:rPr>
        <w:t xml:space="preserve">was officially launched in 2014 at the World Parks Congress to recognise and promote successful protected and conserved areas (PCAs) around the world. The main objective of the Green List is to encourage PCAs to measure, improve and maintain their performance through globally consistent criteria on good governance, sound design and planning, effective management, and successful conservation outcomes. At the heart of the IUCN Green List Programme is the Green List Standard and a set of Generic Indicators, defining performance levels that protected and conserved areas must meet to achieve ‘Green List’ status. </w:t>
      </w:r>
      <w:r w:rsidR="00F5697A" w:rsidRPr="00212C44">
        <w:rPr>
          <w:rFonts w:ascii="Arial" w:hAnsi="Arial" w:cs="Arial"/>
        </w:rPr>
        <w:t xml:space="preserve">More details on the IUCN Green List programme can be found at </w:t>
      </w:r>
      <w:hyperlink r:id="rId16" w:tgtFrame="_blank" w:history="1">
        <w:r w:rsidR="00F5697A" w:rsidRPr="00212C44">
          <w:rPr>
            <w:rStyle w:val="Hyperlink"/>
            <w:rFonts w:ascii="Arial" w:hAnsi="Arial" w:cs="Arial"/>
          </w:rPr>
          <w:t>https://iucngreenlist.org/.</w:t>
        </w:r>
      </w:hyperlink>
      <w:r w:rsidR="00F5697A" w:rsidRPr="00212C44">
        <w:rPr>
          <w:rFonts w:ascii="Arial" w:hAnsi="Arial" w:cs="Arial"/>
        </w:rPr>
        <w:t>  </w:t>
      </w:r>
    </w:p>
    <w:p w14:paraId="0DA0B453" w14:textId="01AAEDAA" w:rsidR="006E6D20" w:rsidRDefault="004667F7" w:rsidP="49444952">
      <w:pPr>
        <w:spacing w:line="240" w:lineRule="auto"/>
        <w:ind w:left="720"/>
        <w:jc w:val="both"/>
        <w:rPr>
          <w:rFonts w:ascii="Arial" w:hAnsi="Arial" w:cs="Arial"/>
          <w:b/>
          <w:bCs/>
        </w:rPr>
      </w:pPr>
      <w:r w:rsidRPr="548FE311">
        <w:rPr>
          <w:rFonts w:ascii="Arial" w:hAnsi="Arial" w:cs="Arial"/>
        </w:rPr>
        <w:t xml:space="preserve">All participants in the Green List Programme shall operate according to the </w:t>
      </w:r>
      <w:hyperlink r:id="rId17">
        <w:r w:rsidRPr="548FE311">
          <w:rPr>
            <w:rStyle w:val="Hyperlink"/>
            <w:rFonts w:ascii="Arial" w:hAnsi="Arial" w:cs="Arial"/>
          </w:rPr>
          <w:t>Green List User Manual</w:t>
        </w:r>
      </w:hyperlink>
      <w:r w:rsidRPr="548FE311">
        <w:rPr>
          <w:rFonts w:ascii="Arial" w:hAnsi="Arial" w:cs="Arial"/>
        </w:rPr>
        <w:t>´s rules and procedures</w:t>
      </w:r>
      <w:r w:rsidR="00F5697A" w:rsidRPr="548FE311">
        <w:rPr>
          <w:rFonts w:ascii="Arial" w:hAnsi="Arial" w:cs="Arial"/>
        </w:rPr>
        <w:t xml:space="preserve">. </w:t>
      </w:r>
      <w:r w:rsidR="006E6D20" w:rsidRPr="548FE311">
        <w:rPr>
          <w:rFonts w:ascii="Arial" w:hAnsi="Arial" w:cs="Arial"/>
          <w:b/>
          <w:bCs/>
        </w:rPr>
        <w:t>Green List Reviewers</w:t>
      </w:r>
      <w:r w:rsidR="006E6D20" w:rsidRPr="548FE311">
        <w:rPr>
          <w:rFonts w:ascii="Arial" w:hAnsi="Arial" w:cs="Arial"/>
        </w:rPr>
        <w:t xml:space="preserve"> are independent qualified auditors or individuals with relevant experience working in a specific jurisdiction or across various jurisdictions. Their primary role is to ensure that the rules and procedures of the </w:t>
      </w:r>
      <w:hyperlink r:id="rId18">
        <w:r w:rsidR="006E6D20" w:rsidRPr="548FE311">
          <w:rPr>
            <w:rStyle w:val="Hyperlink"/>
            <w:rFonts w:ascii="Arial" w:hAnsi="Arial" w:cs="Arial"/>
          </w:rPr>
          <w:t>Green List User Manual</w:t>
        </w:r>
      </w:hyperlink>
      <w:r w:rsidR="006E6D20" w:rsidRPr="548FE311">
        <w:rPr>
          <w:rFonts w:ascii="Arial" w:hAnsi="Arial" w:cs="Arial"/>
        </w:rPr>
        <w:t xml:space="preserve"> are consistently applied in the Green List process. They do this in a cooperative manner that aims at building capacity and enabling an unobstructed Green List process</w:t>
      </w:r>
      <w:r w:rsidR="004E41C1" w:rsidRPr="548FE311">
        <w:rPr>
          <w:rFonts w:ascii="Arial" w:hAnsi="Arial" w:cs="Arial"/>
        </w:rPr>
        <w:t>. The Reviewer role includes</w:t>
      </w:r>
      <w:r w:rsidR="00D34B4B" w:rsidRPr="548FE311">
        <w:rPr>
          <w:rFonts w:ascii="Arial" w:hAnsi="Arial" w:cs="Arial"/>
        </w:rPr>
        <w:t xml:space="preserve"> </w:t>
      </w:r>
      <w:r w:rsidR="004E41C1" w:rsidRPr="548FE311">
        <w:rPr>
          <w:rFonts w:ascii="Arial" w:hAnsi="Arial" w:cs="Arial"/>
        </w:rPr>
        <w:t xml:space="preserve">activities such as </w:t>
      </w:r>
      <w:r w:rsidR="00D34B4B" w:rsidRPr="548FE311">
        <w:rPr>
          <w:rFonts w:ascii="Arial" w:hAnsi="Arial" w:cs="Arial"/>
        </w:rPr>
        <w:t xml:space="preserve">reviewing the proposed membership </w:t>
      </w:r>
      <w:r w:rsidR="004E41C1" w:rsidRPr="548FE311">
        <w:rPr>
          <w:rFonts w:ascii="Arial" w:hAnsi="Arial" w:cs="Arial"/>
        </w:rPr>
        <w:t xml:space="preserve">of Expert Assessment Group for the Green List (EAGLs), </w:t>
      </w:r>
      <w:r w:rsidR="26458B75" w:rsidRPr="548FE311">
        <w:rPr>
          <w:rFonts w:ascii="Arial" w:hAnsi="Arial" w:cs="Arial"/>
        </w:rPr>
        <w:t xml:space="preserve">if required, </w:t>
      </w:r>
      <w:r w:rsidR="00D34B4B" w:rsidRPr="548FE311">
        <w:rPr>
          <w:rFonts w:ascii="Arial" w:hAnsi="Arial" w:cs="Arial"/>
        </w:rPr>
        <w:t xml:space="preserve">delivering trainings on the Green List User Manual and COMPASS to EAGLs, implementing partners and PCA site representatives, and </w:t>
      </w:r>
      <w:r w:rsidR="004E41C1" w:rsidRPr="548FE311">
        <w:rPr>
          <w:rFonts w:ascii="Arial" w:hAnsi="Arial" w:cs="Arial"/>
        </w:rPr>
        <w:t>the ongoing validation of EAGL activities relating to the evaluation process of applicant protected and/or conserved areas seeking Green List approval</w:t>
      </w:r>
      <w:r w:rsidR="00D34B4B" w:rsidRPr="548FE311">
        <w:rPr>
          <w:rFonts w:ascii="Arial" w:hAnsi="Arial" w:cs="Arial"/>
        </w:rPr>
        <w:t>.</w:t>
      </w:r>
      <w:r w:rsidR="00F5697A" w:rsidRPr="548FE311">
        <w:rPr>
          <w:rFonts w:ascii="Arial" w:hAnsi="Arial" w:cs="Arial"/>
        </w:rPr>
        <w:t xml:space="preserve"> </w:t>
      </w:r>
    </w:p>
    <w:p w14:paraId="7D1EC082" w14:textId="58D6190B" w:rsidR="006E6D20" w:rsidRDefault="006E6D20" w:rsidP="00E30F7D">
      <w:pPr>
        <w:spacing w:line="240" w:lineRule="auto"/>
        <w:ind w:left="720"/>
        <w:jc w:val="both"/>
        <w:rPr>
          <w:rFonts w:ascii="Arial" w:hAnsi="Arial" w:cs="Arial"/>
          <w:b/>
        </w:rPr>
      </w:pPr>
      <w:r w:rsidRPr="00857665">
        <w:rPr>
          <w:rFonts w:ascii="Arial" w:hAnsi="Arial" w:cs="Arial"/>
          <w:b/>
        </w:rPr>
        <w:t xml:space="preserve">About the </w:t>
      </w:r>
      <w:r>
        <w:rPr>
          <w:rFonts w:ascii="Arial" w:hAnsi="Arial" w:cs="Arial"/>
          <w:b/>
        </w:rPr>
        <w:t>GreenList4MMPAs project</w:t>
      </w:r>
    </w:p>
    <w:p w14:paraId="58B247E9" w14:textId="5A5D456B" w:rsidR="00244433" w:rsidRDefault="006E6D20" w:rsidP="002B0286">
      <w:pPr>
        <w:spacing w:line="240" w:lineRule="auto"/>
        <w:ind w:left="720"/>
        <w:jc w:val="both"/>
        <w:rPr>
          <w:rFonts w:ascii="Arial" w:hAnsi="Arial" w:cs="Arial"/>
          <w:bCs/>
        </w:rPr>
      </w:pPr>
      <w:r w:rsidRPr="005F4B1C">
        <w:rPr>
          <w:rFonts w:ascii="Arial" w:hAnsi="Arial" w:cs="Arial"/>
          <w:bCs/>
        </w:rPr>
        <w:t>The</w:t>
      </w:r>
      <w:r w:rsidR="00E30F7D">
        <w:rPr>
          <w:rFonts w:ascii="Arial" w:hAnsi="Arial" w:cs="Arial"/>
          <w:bCs/>
        </w:rPr>
        <w:t xml:space="preserve"> </w:t>
      </w:r>
      <w:r w:rsidR="00E30F7D" w:rsidRPr="00E30F7D">
        <w:rPr>
          <w:rFonts w:ascii="Arial" w:hAnsi="Arial" w:cs="Arial"/>
        </w:rPr>
        <w:t>Adapting IUCN Green List Standard to the Mediterranean Marine Protected Areas’ (GL4MMPAs) is a</w:t>
      </w:r>
      <w:r w:rsidR="00E30F7D" w:rsidRPr="00E30F7D">
        <w:rPr>
          <w:rFonts w:ascii="Arial" w:hAnsi="Arial" w:cs="Arial"/>
          <w:bCs/>
        </w:rPr>
        <w:t xml:space="preserve"> study project funded by the </w:t>
      </w:r>
      <w:r w:rsidR="00E30F7D">
        <w:rPr>
          <w:rFonts w:ascii="Arial" w:hAnsi="Arial" w:cs="Arial"/>
          <w:bCs/>
        </w:rPr>
        <w:t>Interreg</w:t>
      </w:r>
      <w:r w:rsidR="00E30F7D" w:rsidRPr="00E30F7D">
        <w:rPr>
          <w:rFonts w:ascii="Arial" w:hAnsi="Arial" w:cs="Arial"/>
          <w:bCs/>
        </w:rPr>
        <w:t xml:space="preserve"> Euro</w:t>
      </w:r>
      <w:r w:rsidR="00E30F7D">
        <w:rPr>
          <w:rFonts w:ascii="Arial" w:hAnsi="Arial" w:cs="Arial"/>
          <w:bCs/>
        </w:rPr>
        <w:t xml:space="preserve">-MED </w:t>
      </w:r>
      <w:r w:rsidR="00E30F7D" w:rsidRPr="00E30F7D">
        <w:rPr>
          <w:rFonts w:ascii="Arial" w:hAnsi="Arial" w:cs="Arial"/>
          <w:bCs/>
        </w:rPr>
        <w:t xml:space="preserve">Programme that </w:t>
      </w:r>
      <w:r w:rsidR="00E30F7D">
        <w:rPr>
          <w:rFonts w:ascii="Arial" w:hAnsi="Arial" w:cs="Arial"/>
          <w:bCs/>
        </w:rPr>
        <w:t>a</w:t>
      </w:r>
      <w:r w:rsidR="00E30F7D" w:rsidRPr="00E30F7D">
        <w:rPr>
          <w:rFonts w:ascii="Arial" w:hAnsi="Arial" w:cs="Arial"/>
          <w:bCs/>
        </w:rPr>
        <w:t>ims to promote the effective and equitable management of Marine Protected and Conserved Areas (MPAs) in the Mediterranean</w:t>
      </w:r>
      <w:r w:rsidR="00E30F7D">
        <w:rPr>
          <w:rFonts w:ascii="Arial" w:hAnsi="Arial" w:cs="Arial"/>
          <w:bCs/>
        </w:rPr>
        <w:t xml:space="preserve"> </w:t>
      </w:r>
      <w:r w:rsidR="00E30F7D" w:rsidRPr="00E30F7D">
        <w:rPr>
          <w:rFonts w:ascii="Arial" w:hAnsi="Arial" w:cs="Arial"/>
          <w:bCs/>
        </w:rPr>
        <w:t>through the IUCN Green List process.</w:t>
      </w:r>
      <w:r w:rsidR="00E30F7D">
        <w:rPr>
          <w:rFonts w:ascii="Arial" w:hAnsi="Arial" w:cs="Arial"/>
          <w:bCs/>
        </w:rPr>
        <w:t xml:space="preserve"> The project </w:t>
      </w:r>
      <w:r w:rsidR="004E41C1">
        <w:rPr>
          <w:rFonts w:ascii="Arial" w:hAnsi="Arial" w:cs="Arial"/>
          <w:bCs/>
        </w:rPr>
        <w:t>will</w:t>
      </w:r>
      <w:r w:rsidR="00E30F7D">
        <w:rPr>
          <w:rFonts w:ascii="Arial" w:hAnsi="Arial" w:cs="Arial"/>
          <w:bCs/>
        </w:rPr>
        <w:t xml:space="preserve">: 1. </w:t>
      </w:r>
      <w:r w:rsidR="004E41C1">
        <w:rPr>
          <w:rFonts w:ascii="Arial" w:hAnsi="Arial" w:cs="Arial"/>
          <w:bCs/>
        </w:rPr>
        <w:t>Provide</w:t>
      </w:r>
      <w:r w:rsidR="00E30F7D">
        <w:rPr>
          <w:rFonts w:ascii="Arial" w:hAnsi="Arial" w:cs="Arial"/>
          <w:bCs/>
        </w:rPr>
        <w:t xml:space="preserve"> guidelines on how the IUCN Green List can be applied to the Mediterranean marine context and 2. </w:t>
      </w:r>
      <w:r w:rsidR="004E41C1">
        <w:rPr>
          <w:rFonts w:ascii="Arial" w:hAnsi="Arial" w:cs="Arial"/>
          <w:bCs/>
        </w:rPr>
        <w:t>Support</w:t>
      </w:r>
      <w:r w:rsidR="00E30F7D">
        <w:rPr>
          <w:rFonts w:ascii="Arial" w:hAnsi="Arial" w:cs="Arial"/>
          <w:bCs/>
        </w:rPr>
        <w:t xml:space="preserve"> the establishment of an EAGL for</w:t>
      </w:r>
      <w:r w:rsidR="00244433">
        <w:rPr>
          <w:rFonts w:ascii="Arial" w:hAnsi="Arial" w:cs="Arial"/>
          <w:bCs/>
        </w:rPr>
        <w:t xml:space="preserve"> the</w:t>
      </w:r>
      <w:r w:rsidR="00E30F7D">
        <w:rPr>
          <w:rFonts w:ascii="Arial" w:hAnsi="Arial" w:cs="Arial"/>
          <w:bCs/>
        </w:rPr>
        <w:t xml:space="preserve"> Mediterranean </w:t>
      </w:r>
      <w:r w:rsidR="00244433">
        <w:rPr>
          <w:rFonts w:ascii="Arial" w:hAnsi="Arial" w:cs="Arial"/>
          <w:bCs/>
        </w:rPr>
        <w:t>marine area (Med marine EAGL)</w:t>
      </w:r>
      <w:r w:rsidR="00E30F7D">
        <w:rPr>
          <w:rFonts w:ascii="Arial" w:hAnsi="Arial" w:cs="Arial"/>
          <w:bCs/>
        </w:rPr>
        <w:t xml:space="preserve">. </w:t>
      </w:r>
      <w:r w:rsidR="00E30F7D" w:rsidRPr="00E30F7D">
        <w:rPr>
          <w:rFonts w:ascii="Arial" w:hAnsi="Arial" w:cs="Arial"/>
          <w:bCs/>
        </w:rPr>
        <w:t>The project started in January 2024, will run until March 2026</w:t>
      </w:r>
      <w:r w:rsidR="00E30F7D">
        <w:rPr>
          <w:rFonts w:ascii="Arial" w:hAnsi="Arial" w:cs="Arial"/>
          <w:bCs/>
        </w:rPr>
        <w:t xml:space="preserve"> and </w:t>
      </w:r>
      <w:r w:rsidR="00E30F7D" w:rsidRPr="00E30F7D">
        <w:rPr>
          <w:rFonts w:ascii="Arial" w:hAnsi="Arial" w:cs="Arial"/>
          <w:bCs/>
        </w:rPr>
        <w:t xml:space="preserve">is formed by a partnership of 6 members from 5 different countries across the Mediterranean, </w:t>
      </w:r>
      <w:r w:rsidR="009E001B">
        <w:rPr>
          <w:rFonts w:ascii="Arial" w:hAnsi="Arial" w:cs="Arial"/>
          <w:bCs/>
        </w:rPr>
        <w:t>including IUCN Centre for Mediterranean Cooperation (IUCN-Med)</w:t>
      </w:r>
      <w:r w:rsidR="00E30F7D">
        <w:rPr>
          <w:rFonts w:ascii="Arial" w:hAnsi="Arial" w:cs="Arial"/>
          <w:bCs/>
        </w:rPr>
        <w:t xml:space="preserve">. </w:t>
      </w:r>
      <w:r w:rsidR="00E30F7D" w:rsidRPr="00E30F7D">
        <w:rPr>
          <w:rFonts w:ascii="Arial" w:hAnsi="Arial" w:cs="Arial"/>
          <w:bCs/>
        </w:rPr>
        <w:t xml:space="preserve">More details on the project in: </w:t>
      </w:r>
      <w:hyperlink r:id="rId19" w:tgtFrame="_blank" w:history="1">
        <w:r w:rsidR="00E30F7D" w:rsidRPr="00E30F7D">
          <w:rPr>
            <w:rStyle w:val="Hyperlink"/>
            <w:rFonts w:ascii="Arial" w:hAnsi="Arial" w:cs="Arial"/>
            <w:bCs/>
          </w:rPr>
          <w:t>https://greenlist4mmpas.interreg-euro-med.eu/</w:t>
        </w:r>
      </w:hyperlink>
      <w:r w:rsidR="00E30F7D" w:rsidRPr="00E30F7D">
        <w:rPr>
          <w:rFonts w:ascii="Arial" w:hAnsi="Arial" w:cs="Arial"/>
          <w:bCs/>
        </w:rPr>
        <w:t>      </w:t>
      </w:r>
    </w:p>
    <w:p w14:paraId="07758945" w14:textId="77777777" w:rsidR="002B0286" w:rsidRPr="002B0286" w:rsidRDefault="002B0286" w:rsidP="00226884">
      <w:pPr>
        <w:spacing w:line="240" w:lineRule="auto"/>
        <w:ind w:left="720"/>
        <w:jc w:val="both"/>
        <w:rPr>
          <w:rFonts w:ascii="Arial" w:hAnsi="Arial" w:cs="Arial"/>
          <w:bCs/>
        </w:rPr>
      </w:pPr>
    </w:p>
    <w:p w14:paraId="33DB449C" w14:textId="63EC995A" w:rsidR="009C0859" w:rsidRPr="001032CA" w:rsidRDefault="009C0859" w:rsidP="00226884">
      <w:pPr>
        <w:spacing w:line="240" w:lineRule="auto"/>
        <w:jc w:val="both"/>
        <w:rPr>
          <w:rFonts w:ascii="Arial" w:hAnsi="Arial" w:cs="Arial"/>
          <w:b/>
        </w:rPr>
      </w:pPr>
      <w:r w:rsidRPr="001032CA">
        <w:rPr>
          <w:rFonts w:ascii="Arial" w:hAnsi="Arial" w:cs="Arial"/>
          <w:b/>
        </w:rPr>
        <w:t>Description of the Assignment</w:t>
      </w:r>
    </w:p>
    <w:p w14:paraId="068DF8CC" w14:textId="56081745" w:rsidR="004E41C1" w:rsidRDefault="002F3641" w:rsidP="005B0C7F">
      <w:pPr>
        <w:spacing w:line="240" w:lineRule="auto"/>
        <w:ind w:left="720"/>
        <w:jc w:val="both"/>
        <w:rPr>
          <w:rFonts w:ascii="Arial" w:hAnsi="Arial" w:cs="Arial"/>
        </w:rPr>
      </w:pPr>
      <w:r w:rsidRPr="00A71FF6">
        <w:rPr>
          <w:rFonts w:ascii="Arial" w:hAnsi="Arial" w:cs="Arial"/>
        </w:rPr>
        <w:t xml:space="preserve">The Reviewer shall </w:t>
      </w:r>
      <w:r w:rsidRPr="009A3D73">
        <w:rPr>
          <w:rFonts w:ascii="Arial" w:hAnsi="Arial" w:cs="Arial"/>
        </w:rPr>
        <w:t xml:space="preserve">ensure that the rules and procedures of </w:t>
      </w:r>
      <w:r w:rsidR="004E41C1">
        <w:rPr>
          <w:rFonts w:ascii="Arial" w:hAnsi="Arial" w:cs="Arial"/>
        </w:rPr>
        <w:t>the Green List</w:t>
      </w:r>
      <w:r w:rsidRPr="009A3D73">
        <w:rPr>
          <w:rFonts w:ascii="Arial" w:hAnsi="Arial" w:cs="Arial"/>
        </w:rPr>
        <w:t xml:space="preserve"> User Manual are consistently applied in the Green List process</w:t>
      </w:r>
      <w:r>
        <w:rPr>
          <w:rFonts w:ascii="Arial" w:hAnsi="Arial" w:cs="Arial"/>
        </w:rPr>
        <w:t xml:space="preserve"> within the Mediterranean marine areas. </w:t>
      </w:r>
      <w:r w:rsidR="00D34B4B">
        <w:rPr>
          <w:rFonts w:ascii="Arial" w:hAnsi="Arial" w:cs="Arial"/>
        </w:rPr>
        <w:t xml:space="preserve">The Reviewer will be expected to support </w:t>
      </w:r>
      <w:r w:rsidR="00D34B4B" w:rsidRPr="00E05534">
        <w:rPr>
          <w:rFonts w:ascii="Arial" w:hAnsi="Arial" w:cs="Arial"/>
        </w:rPr>
        <w:t xml:space="preserve">IUCN </w:t>
      </w:r>
      <w:r w:rsidR="47CDAE21" w:rsidRPr="49444952">
        <w:rPr>
          <w:rFonts w:ascii="Arial" w:hAnsi="Arial" w:cs="Arial"/>
        </w:rPr>
        <w:t>and the project partnership</w:t>
      </w:r>
      <w:r w:rsidR="00D34B4B" w:rsidRPr="49444952">
        <w:rPr>
          <w:rFonts w:ascii="Arial" w:hAnsi="Arial" w:cs="Arial"/>
        </w:rPr>
        <w:t xml:space="preserve"> with</w:t>
      </w:r>
      <w:r w:rsidR="00D34B4B" w:rsidRPr="00E05534">
        <w:rPr>
          <w:rFonts w:ascii="Arial" w:hAnsi="Arial" w:cs="Arial"/>
        </w:rPr>
        <w:t xml:space="preserve"> </w:t>
      </w:r>
      <w:r w:rsidR="00116145">
        <w:rPr>
          <w:rFonts w:ascii="Arial" w:hAnsi="Arial" w:cs="Arial"/>
        </w:rPr>
        <w:t>the</w:t>
      </w:r>
      <w:r w:rsidR="003B248E">
        <w:rPr>
          <w:rFonts w:ascii="Arial" w:hAnsi="Arial" w:cs="Arial"/>
        </w:rPr>
        <w:t xml:space="preserve"> implementation of Work Package 2 of the GL4MMPAs project</w:t>
      </w:r>
      <w:r w:rsidR="00E40C80">
        <w:rPr>
          <w:rFonts w:ascii="Arial" w:hAnsi="Arial" w:cs="Arial"/>
        </w:rPr>
        <w:t xml:space="preserve">, </w:t>
      </w:r>
      <w:r w:rsidR="00E40C80">
        <w:rPr>
          <w:rFonts w:ascii="Arial" w:hAnsi="Arial" w:cs="Arial"/>
        </w:rPr>
        <w:lastRenderedPageBreak/>
        <w:t>which aims to create the Med marine EAGL</w:t>
      </w:r>
      <w:r w:rsidR="003B248E">
        <w:rPr>
          <w:rFonts w:ascii="Arial" w:hAnsi="Arial" w:cs="Arial"/>
        </w:rPr>
        <w:t>.</w:t>
      </w:r>
      <w:r w:rsidR="00E40C80">
        <w:rPr>
          <w:rFonts w:ascii="Arial" w:hAnsi="Arial" w:cs="Arial"/>
        </w:rPr>
        <w:t xml:space="preserve"> </w:t>
      </w:r>
      <w:r w:rsidR="00F46CD3">
        <w:rPr>
          <w:rFonts w:ascii="Arial" w:hAnsi="Arial" w:cs="Arial"/>
        </w:rPr>
        <w:t>More concretely</w:t>
      </w:r>
      <w:r w:rsidR="00E40C80">
        <w:rPr>
          <w:rFonts w:ascii="Arial" w:hAnsi="Arial" w:cs="Arial"/>
        </w:rPr>
        <w:t xml:space="preserve">, the Reviewer will </w:t>
      </w:r>
      <w:r w:rsidR="00037364">
        <w:rPr>
          <w:rFonts w:ascii="Arial" w:hAnsi="Arial" w:cs="Arial"/>
        </w:rPr>
        <w:t>contribute to Activity 2.3</w:t>
      </w:r>
      <w:r w:rsidR="00F46CD3">
        <w:rPr>
          <w:rFonts w:ascii="Arial" w:hAnsi="Arial" w:cs="Arial"/>
        </w:rPr>
        <w:t xml:space="preserve"> (</w:t>
      </w:r>
      <w:r w:rsidR="002E03D6">
        <w:rPr>
          <w:rFonts w:ascii="Arial" w:hAnsi="Arial" w:cs="Arial"/>
        </w:rPr>
        <w:t xml:space="preserve">Selection of </w:t>
      </w:r>
      <w:r w:rsidR="002E03D6" w:rsidRPr="002E03D6">
        <w:rPr>
          <w:rFonts w:ascii="Arial" w:hAnsi="Arial" w:cs="Arial"/>
        </w:rPr>
        <w:t>experts and establishment of Med MPA EAGLs committee</w:t>
      </w:r>
      <w:r w:rsidR="00F46CD3">
        <w:rPr>
          <w:rFonts w:ascii="Arial" w:hAnsi="Arial" w:cs="Arial"/>
        </w:rPr>
        <w:t>)</w:t>
      </w:r>
      <w:r w:rsidR="00A1503B">
        <w:rPr>
          <w:rFonts w:ascii="Arial" w:hAnsi="Arial" w:cs="Arial"/>
        </w:rPr>
        <w:t>, Activity 2.4</w:t>
      </w:r>
      <w:r w:rsidR="00F46CD3">
        <w:rPr>
          <w:rFonts w:ascii="Arial" w:hAnsi="Arial" w:cs="Arial"/>
        </w:rPr>
        <w:t xml:space="preserve"> (</w:t>
      </w:r>
      <w:r w:rsidR="00A1503B" w:rsidRPr="00A1503B">
        <w:rPr>
          <w:rFonts w:ascii="Arial" w:hAnsi="Arial" w:cs="Arial"/>
        </w:rPr>
        <w:t>Training of selected Med MPA EAGL experts on IUCN Green Li</w:t>
      </w:r>
      <w:r w:rsidR="00A1503B">
        <w:rPr>
          <w:rFonts w:ascii="Arial" w:hAnsi="Arial" w:cs="Arial"/>
        </w:rPr>
        <w:t>st</w:t>
      </w:r>
      <w:r w:rsidR="00F46CD3">
        <w:rPr>
          <w:rFonts w:ascii="Arial" w:hAnsi="Arial" w:cs="Arial"/>
        </w:rPr>
        <w:t xml:space="preserve">) </w:t>
      </w:r>
      <w:r w:rsidR="00245F6C">
        <w:rPr>
          <w:rFonts w:ascii="Arial" w:hAnsi="Arial" w:cs="Arial"/>
        </w:rPr>
        <w:t xml:space="preserve">and </w:t>
      </w:r>
      <w:r w:rsidR="005B0C7F">
        <w:rPr>
          <w:rFonts w:ascii="Arial" w:hAnsi="Arial" w:cs="Arial"/>
        </w:rPr>
        <w:t>Activity 2.5</w:t>
      </w:r>
      <w:r w:rsidR="00F46CD3">
        <w:rPr>
          <w:rFonts w:ascii="Arial" w:hAnsi="Arial" w:cs="Arial"/>
        </w:rPr>
        <w:t xml:space="preserve"> (</w:t>
      </w:r>
      <w:r w:rsidR="005B0C7F">
        <w:rPr>
          <w:rFonts w:ascii="Arial" w:hAnsi="Arial" w:cs="Arial"/>
        </w:rPr>
        <w:t>C</w:t>
      </w:r>
      <w:r w:rsidR="005B0C7F" w:rsidRPr="005B0C7F">
        <w:rPr>
          <w:rFonts w:ascii="Arial" w:hAnsi="Arial" w:cs="Arial"/>
        </w:rPr>
        <w:t>ontribution of Med MPA EAGLs on IUCN Green List adaptation to Med MPA</w:t>
      </w:r>
      <w:r w:rsidR="00EB548B">
        <w:rPr>
          <w:rFonts w:ascii="Arial" w:hAnsi="Arial" w:cs="Arial"/>
        </w:rPr>
        <w:t>s</w:t>
      </w:r>
      <w:r w:rsidR="00F46CD3">
        <w:rPr>
          <w:rFonts w:ascii="Arial" w:hAnsi="Arial" w:cs="Arial"/>
        </w:rPr>
        <w:t>)</w:t>
      </w:r>
      <w:r w:rsidR="00EB548B">
        <w:rPr>
          <w:rFonts w:ascii="Arial" w:hAnsi="Arial" w:cs="Arial"/>
        </w:rPr>
        <w:t>.</w:t>
      </w:r>
    </w:p>
    <w:p w14:paraId="282813F8" w14:textId="57F673DE" w:rsidR="00D34B4B" w:rsidRDefault="00D34B4B" w:rsidP="00226884">
      <w:pPr>
        <w:spacing w:line="240" w:lineRule="auto"/>
        <w:ind w:left="720"/>
        <w:jc w:val="both"/>
        <w:rPr>
          <w:rFonts w:ascii="Arial" w:hAnsi="Arial" w:cs="Arial"/>
        </w:rPr>
      </w:pPr>
      <w:r>
        <w:rPr>
          <w:rFonts w:ascii="Arial" w:hAnsi="Arial" w:cs="Arial"/>
        </w:rPr>
        <w:t>Specifically, the Reviewer will assume the following responsibilities</w:t>
      </w:r>
      <w:r w:rsidR="00F57E77">
        <w:rPr>
          <w:rFonts w:ascii="Arial" w:hAnsi="Arial" w:cs="Arial"/>
        </w:rPr>
        <w:t xml:space="preserve"> within the framework of the Green List implementation</w:t>
      </w:r>
      <w:r>
        <w:rPr>
          <w:rFonts w:ascii="Arial" w:hAnsi="Arial" w:cs="Arial"/>
        </w:rPr>
        <w:t xml:space="preserve">: </w:t>
      </w:r>
    </w:p>
    <w:p w14:paraId="52AFFC46" w14:textId="16416BD1" w:rsidR="00EE61D4" w:rsidRPr="00EE61D4" w:rsidRDefault="00AB4812" w:rsidP="00653286">
      <w:pPr>
        <w:spacing w:line="240" w:lineRule="auto"/>
        <w:ind w:firstLine="720"/>
        <w:jc w:val="both"/>
        <w:rPr>
          <w:rFonts w:ascii="Arial" w:hAnsi="Arial" w:cs="Arial"/>
          <w:b/>
          <w:bCs/>
        </w:rPr>
      </w:pPr>
      <w:r>
        <w:rPr>
          <w:rFonts w:ascii="Arial" w:hAnsi="Arial" w:cs="Arial"/>
          <w:b/>
          <w:bCs/>
        </w:rPr>
        <w:t>1</w:t>
      </w:r>
      <w:r w:rsidR="00EE61D4" w:rsidRPr="00EE61D4">
        <w:rPr>
          <w:rFonts w:ascii="Arial" w:hAnsi="Arial" w:cs="Arial"/>
          <w:b/>
          <w:bCs/>
        </w:rPr>
        <w:t xml:space="preserve">: </w:t>
      </w:r>
      <w:r w:rsidR="5221D356" w:rsidRPr="31A8AD29">
        <w:rPr>
          <w:rFonts w:ascii="Arial" w:hAnsi="Arial" w:cs="Arial"/>
          <w:b/>
          <w:bCs/>
        </w:rPr>
        <w:t xml:space="preserve">Support </w:t>
      </w:r>
      <w:r w:rsidR="4D7C06B6" w:rsidRPr="31A8AD29">
        <w:rPr>
          <w:rFonts w:ascii="Arial" w:hAnsi="Arial" w:cs="Arial"/>
          <w:b/>
          <w:bCs/>
        </w:rPr>
        <w:t>e</w:t>
      </w:r>
      <w:r w:rsidR="00826A87" w:rsidRPr="31A8AD29">
        <w:rPr>
          <w:rFonts w:ascii="Arial" w:hAnsi="Arial" w:cs="Arial"/>
          <w:b/>
          <w:bCs/>
        </w:rPr>
        <w:t>stablishment</w:t>
      </w:r>
      <w:r w:rsidR="7448F088" w:rsidRPr="31A8AD29">
        <w:rPr>
          <w:rFonts w:ascii="Arial" w:hAnsi="Arial" w:cs="Arial"/>
          <w:b/>
          <w:bCs/>
        </w:rPr>
        <w:t xml:space="preserve"> and</w:t>
      </w:r>
      <w:r w:rsidR="00DC7589">
        <w:rPr>
          <w:rFonts w:ascii="Arial" w:hAnsi="Arial" w:cs="Arial"/>
          <w:b/>
          <w:bCs/>
        </w:rPr>
        <w:t xml:space="preserve"> initial</w:t>
      </w:r>
      <w:r w:rsidR="7448F088" w:rsidRPr="31A8AD29">
        <w:rPr>
          <w:rFonts w:ascii="Arial" w:hAnsi="Arial" w:cs="Arial"/>
          <w:b/>
          <w:bCs/>
        </w:rPr>
        <w:t xml:space="preserve"> train</w:t>
      </w:r>
      <w:r w:rsidR="6651A495" w:rsidRPr="31A8AD29">
        <w:rPr>
          <w:rFonts w:ascii="Arial" w:hAnsi="Arial" w:cs="Arial"/>
          <w:b/>
          <w:bCs/>
        </w:rPr>
        <w:t>i</w:t>
      </w:r>
      <w:r w:rsidR="7448F088" w:rsidRPr="31A8AD29">
        <w:rPr>
          <w:rFonts w:ascii="Arial" w:hAnsi="Arial" w:cs="Arial"/>
          <w:b/>
          <w:bCs/>
        </w:rPr>
        <w:t xml:space="preserve">ng </w:t>
      </w:r>
      <w:r w:rsidR="00826A87">
        <w:rPr>
          <w:rFonts w:ascii="Arial" w:hAnsi="Arial" w:cs="Arial"/>
          <w:b/>
          <w:bCs/>
        </w:rPr>
        <w:t>of the Med marine EAGL</w:t>
      </w:r>
    </w:p>
    <w:p w14:paraId="07DF71DA" w14:textId="6D36C461" w:rsidR="00F57E77" w:rsidRPr="002557C1" w:rsidRDefault="00F57E77" w:rsidP="002557C1">
      <w:pPr>
        <w:pStyle w:val="ListParagraph"/>
        <w:numPr>
          <w:ilvl w:val="0"/>
          <w:numId w:val="9"/>
        </w:numPr>
        <w:rPr>
          <w:rFonts w:ascii="Arial" w:hAnsi="Arial" w:cs="Arial"/>
        </w:rPr>
      </w:pPr>
      <w:r w:rsidRPr="002557C1">
        <w:rPr>
          <w:rFonts w:ascii="Arial" w:hAnsi="Arial" w:cs="Arial"/>
        </w:rPr>
        <w:t xml:space="preserve">Review </w:t>
      </w:r>
      <w:r w:rsidR="0075670A">
        <w:rPr>
          <w:rFonts w:ascii="Arial" w:hAnsi="Arial" w:cs="Arial"/>
        </w:rPr>
        <w:t xml:space="preserve">and approve </w:t>
      </w:r>
      <w:r w:rsidRPr="002557C1">
        <w:rPr>
          <w:rFonts w:ascii="Arial" w:hAnsi="Arial" w:cs="Arial"/>
        </w:rPr>
        <w:t xml:space="preserve">the </w:t>
      </w:r>
      <w:r w:rsidR="00C367F0" w:rsidRPr="002557C1">
        <w:rPr>
          <w:rFonts w:ascii="Arial" w:hAnsi="Arial" w:cs="Arial"/>
        </w:rPr>
        <w:t>proposed membership</w:t>
      </w:r>
      <w:r w:rsidRPr="002557C1">
        <w:rPr>
          <w:rFonts w:ascii="Arial" w:hAnsi="Arial" w:cs="Arial"/>
        </w:rPr>
        <w:t xml:space="preserve"> of a Mediterranean MPA EAGL area for required competence, independence</w:t>
      </w:r>
      <w:r w:rsidR="00A944D6" w:rsidRPr="002557C1">
        <w:rPr>
          <w:rFonts w:ascii="Arial" w:hAnsi="Arial" w:cs="Arial"/>
        </w:rPr>
        <w:t xml:space="preserve">, </w:t>
      </w:r>
      <w:r w:rsidRPr="002557C1">
        <w:rPr>
          <w:rFonts w:ascii="Arial" w:hAnsi="Arial" w:cs="Arial"/>
        </w:rPr>
        <w:t>commitment</w:t>
      </w:r>
      <w:r w:rsidR="00A944D6" w:rsidRPr="002557C1">
        <w:rPr>
          <w:rFonts w:ascii="Arial" w:hAnsi="Arial" w:cs="Arial"/>
        </w:rPr>
        <w:t xml:space="preserve"> and representativeness</w:t>
      </w:r>
      <w:r w:rsidRPr="002557C1">
        <w:rPr>
          <w:rFonts w:ascii="Arial" w:hAnsi="Arial" w:cs="Arial"/>
        </w:rPr>
        <w:t>, and discuss the EAGL composition with the relevant WCPA Regional Vice Chair as needed</w:t>
      </w:r>
      <w:r w:rsidR="00A944D6" w:rsidRPr="002557C1">
        <w:rPr>
          <w:rFonts w:ascii="Arial" w:hAnsi="Arial" w:cs="Arial"/>
        </w:rPr>
        <w:t xml:space="preserve"> </w:t>
      </w:r>
      <w:r w:rsidR="00245236">
        <w:rPr>
          <w:rFonts w:ascii="Arial" w:hAnsi="Arial" w:cs="Arial"/>
        </w:rPr>
        <w:t>(Activity 2.3 GL4MMPAs)</w:t>
      </w:r>
    </w:p>
    <w:p w14:paraId="66E3C698" w14:textId="6C8BFEDA" w:rsidR="00B62923" w:rsidRPr="00990174" w:rsidRDefault="0A4D59A5" w:rsidP="00226884">
      <w:pPr>
        <w:pStyle w:val="ListParagraph"/>
        <w:numPr>
          <w:ilvl w:val="0"/>
          <w:numId w:val="7"/>
        </w:numPr>
        <w:spacing w:line="240" w:lineRule="auto"/>
        <w:jc w:val="both"/>
        <w:rPr>
          <w:rFonts w:ascii="Arial" w:hAnsi="Arial" w:cs="Arial"/>
        </w:rPr>
      </w:pPr>
      <w:r w:rsidRPr="05347A26">
        <w:rPr>
          <w:rFonts w:ascii="Arial" w:hAnsi="Arial" w:cs="Arial"/>
        </w:rPr>
        <w:t>Support the initial training for the new Med marine EAGL,</w:t>
      </w:r>
      <w:r w:rsidRPr="00990174">
        <w:rPr>
          <w:rFonts w:ascii="Arial" w:hAnsi="Arial" w:cs="Arial"/>
        </w:rPr>
        <w:t xml:space="preserve"> if needed</w:t>
      </w:r>
      <w:r w:rsidRPr="05347A26">
        <w:rPr>
          <w:rFonts w:ascii="Arial" w:hAnsi="Arial" w:cs="Arial"/>
        </w:rPr>
        <w:t xml:space="preserve"> (Activity 2.4 GL4MMPAs)</w:t>
      </w:r>
      <w:r w:rsidRPr="05347A26">
        <w:rPr>
          <w:rFonts w:ascii="Arial" w:hAnsi="Arial" w:cs="Arial"/>
          <w:color w:val="FF0000"/>
        </w:rPr>
        <w:t xml:space="preserve"> </w:t>
      </w:r>
    </w:p>
    <w:p w14:paraId="2094F546" w14:textId="77777777" w:rsidR="003577CF" w:rsidDel="00245236" w:rsidRDefault="003577CF" w:rsidP="00990174">
      <w:pPr>
        <w:pStyle w:val="ListParagraph"/>
        <w:spacing w:line="240" w:lineRule="auto"/>
        <w:ind w:left="1440"/>
        <w:jc w:val="both"/>
        <w:rPr>
          <w:rFonts w:ascii="Arial" w:hAnsi="Arial" w:cs="Arial"/>
        </w:rPr>
      </w:pPr>
    </w:p>
    <w:p w14:paraId="39BFE0DB" w14:textId="73663E8F" w:rsidR="752E08CF" w:rsidRDefault="00625897" w:rsidP="00653286">
      <w:pPr>
        <w:ind w:left="720"/>
        <w:jc w:val="both"/>
        <w:rPr>
          <w:rFonts w:ascii="Arial" w:hAnsi="Arial" w:cs="Arial"/>
          <w:b/>
          <w:bCs/>
        </w:rPr>
      </w:pPr>
      <w:r>
        <w:rPr>
          <w:rFonts w:ascii="Arial" w:hAnsi="Arial" w:cs="Arial"/>
          <w:b/>
          <w:bCs/>
        </w:rPr>
        <w:t>2</w:t>
      </w:r>
      <w:r w:rsidR="752E08CF" w:rsidRPr="49444952">
        <w:rPr>
          <w:rFonts w:ascii="Arial" w:hAnsi="Arial" w:cs="Arial"/>
          <w:b/>
          <w:bCs/>
        </w:rPr>
        <w:t xml:space="preserve">: </w:t>
      </w:r>
      <w:r w:rsidR="14FFC7F2" w:rsidRPr="49444952">
        <w:rPr>
          <w:rFonts w:ascii="Arial" w:hAnsi="Arial" w:cs="Arial"/>
          <w:b/>
          <w:bCs/>
        </w:rPr>
        <w:t>S</w:t>
      </w:r>
      <w:r w:rsidR="49444952" w:rsidRPr="49444952">
        <w:rPr>
          <w:rFonts w:ascii="Arial" w:hAnsi="Arial" w:cs="Arial"/>
          <w:b/>
          <w:bCs/>
        </w:rPr>
        <w:t xml:space="preserve">upport </w:t>
      </w:r>
      <w:r w:rsidR="003577CF">
        <w:rPr>
          <w:rFonts w:ascii="Arial" w:hAnsi="Arial" w:cs="Arial"/>
          <w:b/>
          <w:bCs/>
        </w:rPr>
        <w:t xml:space="preserve">the ongoing </w:t>
      </w:r>
      <w:r w:rsidR="160F8A9D" w:rsidRPr="31A8AD29">
        <w:rPr>
          <w:rFonts w:ascii="Arial" w:hAnsi="Arial" w:cs="Arial"/>
          <w:b/>
          <w:bCs/>
        </w:rPr>
        <w:t>operation</w:t>
      </w:r>
      <w:r w:rsidR="49444952" w:rsidRPr="49444952">
        <w:rPr>
          <w:rFonts w:ascii="Arial" w:hAnsi="Arial" w:cs="Arial"/>
          <w:b/>
          <w:bCs/>
        </w:rPr>
        <w:t xml:space="preserve"> of the Med </w:t>
      </w:r>
      <w:r w:rsidR="49444952" w:rsidRPr="003577CF">
        <w:rPr>
          <w:rFonts w:ascii="Arial" w:hAnsi="Arial" w:cs="Arial"/>
          <w:b/>
          <w:bCs/>
        </w:rPr>
        <w:t>marine EAGL</w:t>
      </w:r>
      <w:r w:rsidR="00BE3142" w:rsidRPr="003577CF">
        <w:rPr>
          <w:rFonts w:ascii="Arial" w:hAnsi="Arial" w:cs="Arial"/>
          <w:b/>
          <w:bCs/>
        </w:rPr>
        <w:t xml:space="preserve"> and </w:t>
      </w:r>
      <w:r w:rsidR="00534DA6">
        <w:rPr>
          <w:rFonts w:ascii="Arial" w:hAnsi="Arial" w:cs="Arial"/>
          <w:b/>
          <w:bCs/>
        </w:rPr>
        <w:t>G</w:t>
      </w:r>
      <w:r w:rsidR="00BE3142" w:rsidRPr="003577CF">
        <w:rPr>
          <w:rFonts w:ascii="Arial" w:hAnsi="Arial" w:cs="Arial"/>
          <w:b/>
          <w:bCs/>
        </w:rPr>
        <w:t xml:space="preserve">eneral </w:t>
      </w:r>
      <w:r w:rsidR="00FC3238">
        <w:rPr>
          <w:rFonts w:ascii="Arial" w:hAnsi="Arial" w:cs="Arial"/>
          <w:b/>
          <w:bCs/>
        </w:rPr>
        <w:t>c</w:t>
      </w:r>
      <w:r w:rsidR="00BE3142" w:rsidRPr="003577CF">
        <w:rPr>
          <w:rFonts w:ascii="Arial" w:hAnsi="Arial" w:cs="Arial"/>
          <w:b/>
          <w:bCs/>
        </w:rPr>
        <w:t xml:space="preserve">ommunication </w:t>
      </w:r>
      <w:r w:rsidR="0003074D">
        <w:rPr>
          <w:rFonts w:ascii="Arial" w:hAnsi="Arial" w:cs="Arial"/>
          <w:b/>
          <w:bCs/>
        </w:rPr>
        <w:t>activities</w:t>
      </w:r>
    </w:p>
    <w:p w14:paraId="402AA762" w14:textId="4CE1B89B" w:rsidR="00F57E77" w:rsidRPr="003577CF" w:rsidRDefault="003577CF" w:rsidP="00226884">
      <w:pPr>
        <w:pStyle w:val="ListParagraph"/>
        <w:numPr>
          <w:ilvl w:val="0"/>
          <w:numId w:val="7"/>
        </w:numPr>
        <w:spacing w:line="240" w:lineRule="auto"/>
        <w:jc w:val="both"/>
        <w:rPr>
          <w:rFonts w:ascii="Arial" w:hAnsi="Arial" w:cs="Arial"/>
        </w:rPr>
      </w:pPr>
      <w:r>
        <w:rPr>
          <w:rFonts w:ascii="Arial" w:hAnsi="Arial" w:cs="Arial"/>
        </w:rPr>
        <w:t>Supervise</w:t>
      </w:r>
      <w:r w:rsidR="00F57E77" w:rsidRPr="548FE311">
        <w:rPr>
          <w:rFonts w:ascii="Arial" w:hAnsi="Arial" w:cs="Arial"/>
        </w:rPr>
        <w:t xml:space="preserve"> Med </w:t>
      </w:r>
      <w:r w:rsidR="007766B2" w:rsidRPr="548FE311">
        <w:rPr>
          <w:rFonts w:ascii="Arial" w:hAnsi="Arial" w:cs="Arial"/>
        </w:rPr>
        <w:t>marine</w:t>
      </w:r>
      <w:r w:rsidR="009E001B" w:rsidRPr="548FE311">
        <w:rPr>
          <w:rFonts w:ascii="Arial" w:hAnsi="Arial" w:cs="Arial"/>
        </w:rPr>
        <w:t xml:space="preserve"> EAGL activities, participation in EAGL meetings relating </w:t>
      </w:r>
      <w:r w:rsidR="009E001B" w:rsidRPr="003577CF">
        <w:rPr>
          <w:rFonts w:ascii="Arial" w:hAnsi="Arial" w:cs="Arial"/>
        </w:rPr>
        <w:t xml:space="preserve">to the general operation of </w:t>
      </w:r>
      <w:r w:rsidR="00F57E77" w:rsidRPr="003577CF">
        <w:rPr>
          <w:rFonts w:ascii="Arial" w:hAnsi="Arial" w:cs="Arial"/>
        </w:rPr>
        <w:t xml:space="preserve">the Med </w:t>
      </w:r>
      <w:r w:rsidR="007766B2" w:rsidRPr="003577CF">
        <w:rPr>
          <w:rFonts w:ascii="Arial" w:hAnsi="Arial" w:cs="Arial"/>
        </w:rPr>
        <w:t>marine</w:t>
      </w:r>
      <w:r w:rsidR="00F57E77" w:rsidRPr="003577CF">
        <w:rPr>
          <w:rFonts w:ascii="Arial" w:hAnsi="Arial" w:cs="Arial"/>
        </w:rPr>
        <w:t xml:space="preserve"> EAGL</w:t>
      </w:r>
      <w:r w:rsidR="2731AADC" w:rsidRPr="003577CF">
        <w:rPr>
          <w:rFonts w:ascii="Arial" w:hAnsi="Arial" w:cs="Arial"/>
        </w:rPr>
        <w:t>, when requ</w:t>
      </w:r>
      <w:r w:rsidR="7356FEDC" w:rsidRPr="003577CF">
        <w:rPr>
          <w:rFonts w:ascii="Arial" w:hAnsi="Arial" w:cs="Arial"/>
        </w:rPr>
        <w:t>ested</w:t>
      </w:r>
      <w:r w:rsidR="009E001B" w:rsidRPr="003577CF">
        <w:rPr>
          <w:rFonts w:ascii="Arial" w:hAnsi="Arial" w:cs="Arial"/>
        </w:rPr>
        <w:t>, including the development or internal operational procedures and support</w:t>
      </w:r>
      <w:r w:rsidR="00942118" w:rsidRPr="003577CF">
        <w:rPr>
          <w:rFonts w:ascii="Arial" w:hAnsi="Arial" w:cs="Arial"/>
        </w:rPr>
        <w:t xml:space="preserve"> </w:t>
      </w:r>
      <w:r w:rsidR="007A0D05" w:rsidRPr="003577CF">
        <w:rPr>
          <w:rFonts w:ascii="Arial" w:hAnsi="Arial" w:cs="Arial"/>
        </w:rPr>
        <w:t>(Activity 2.4 and 2.5 GL4MMPAs)</w:t>
      </w:r>
    </w:p>
    <w:p w14:paraId="797C8711" w14:textId="74DEE02F" w:rsidR="00652FDF" w:rsidRPr="003577CF" w:rsidRDefault="00652FDF" w:rsidP="00226884">
      <w:pPr>
        <w:pStyle w:val="ListParagraph"/>
        <w:numPr>
          <w:ilvl w:val="0"/>
          <w:numId w:val="7"/>
        </w:numPr>
        <w:spacing w:line="240" w:lineRule="auto"/>
        <w:jc w:val="both"/>
        <w:rPr>
          <w:rFonts w:ascii="Arial" w:hAnsi="Arial" w:cs="Arial"/>
        </w:rPr>
      </w:pPr>
      <w:r w:rsidRPr="003577CF">
        <w:rPr>
          <w:rFonts w:ascii="Arial" w:hAnsi="Arial" w:cs="Arial"/>
        </w:rPr>
        <w:t>Verify that any adaptation process for Generic Indicators within a jurisdiction is in accordance with IUCN policies, standards, directives, guidelines and advice notes, and harmonised with other similar standards, based on EAGL notes and records (Activity 2.5</w:t>
      </w:r>
      <w:r w:rsidR="007A0D05" w:rsidRPr="003577CF">
        <w:rPr>
          <w:rFonts w:ascii="Arial" w:hAnsi="Arial" w:cs="Arial"/>
        </w:rPr>
        <w:t xml:space="preserve"> GL4MMPAs</w:t>
      </w:r>
      <w:r w:rsidRPr="003577CF">
        <w:rPr>
          <w:rFonts w:ascii="Arial" w:hAnsi="Arial" w:cs="Arial"/>
        </w:rPr>
        <w:t>)</w:t>
      </w:r>
    </w:p>
    <w:p w14:paraId="7AB4E03A" w14:textId="28DA8153" w:rsidR="003577CF" w:rsidRPr="00990174" w:rsidRDefault="00E3319A" w:rsidP="003577CF">
      <w:pPr>
        <w:pStyle w:val="ListParagraph"/>
        <w:numPr>
          <w:ilvl w:val="0"/>
          <w:numId w:val="7"/>
        </w:numPr>
        <w:spacing w:line="240" w:lineRule="auto"/>
        <w:jc w:val="both"/>
        <w:rPr>
          <w:rFonts w:ascii="Arial" w:hAnsi="Arial" w:cs="Arial"/>
        </w:rPr>
      </w:pPr>
      <w:r>
        <w:rPr>
          <w:rFonts w:ascii="Arial" w:hAnsi="Arial" w:cs="Arial"/>
        </w:rPr>
        <w:t>Maintain r</w:t>
      </w:r>
      <w:r w:rsidR="003577CF" w:rsidRPr="00990174">
        <w:rPr>
          <w:rFonts w:ascii="Arial" w:hAnsi="Arial" w:cs="Arial"/>
        </w:rPr>
        <w:t>egular communication with the Green List Operations Team and ASI in relation to the implementation of the IUCN Green List in the Mediterranean marine area</w:t>
      </w:r>
    </w:p>
    <w:p w14:paraId="1021FC70" w14:textId="0D330158" w:rsidR="003577CF" w:rsidRPr="00990174" w:rsidRDefault="00E3319A" w:rsidP="00E3319A">
      <w:pPr>
        <w:pStyle w:val="ListParagraph"/>
        <w:numPr>
          <w:ilvl w:val="0"/>
          <w:numId w:val="7"/>
        </w:numPr>
        <w:spacing w:line="240" w:lineRule="auto"/>
        <w:jc w:val="both"/>
        <w:rPr>
          <w:rFonts w:ascii="Arial" w:hAnsi="Arial" w:cs="Arial"/>
        </w:rPr>
      </w:pPr>
      <w:r>
        <w:rPr>
          <w:rFonts w:ascii="Arial" w:hAnsi="Arial" w:cs="Arial"/>
        </w:rPr>
        <w:t>Maintain r</w:t>
      </w:r>
      <w:r w:rsidR="003577CF" w:rsidRPr="00990174">
        <w:rPr>
          <w:rFonts w:ascii="Arial" w:hAnsi="Arial" w:cs="Arial"/>
        </w:rPr>
        <w:t xml:space="preserve">egular </w:t>
      </w:r>
      <w:r>
        <w:rPr>
          <w:rFonts w:ascii="Arial" w:hAnsi="Arial" w:cs="Arial"/>
        </w:rPr>
        <w:t>c</w:t>
      </w:r>
      <w:r w:rsidR="003577CF" w:rsidRPr="00990174">
        <w:rPr>
          <w:rFonts w:ascii="Arial" w:hAnsi="Arial" w:cs="Arial"/>
        </w:rPr>
        <w:t>ommunication with the Mediterranean EAGLs, Operations team, mentors and implementing partners in relation to the Green List process in the Mediterranean marine area</w:t>
      </w:r>
    </w:p>
    <w:p w14:paraId="30EDC3CE" w14:textId="6C893200" w:rsidR="00F12BE5" w:rsidRPr="0055053C" w:rsidRDefault="00F12BE5" w:rsidP="0055053C">
      <w:pPr>
        <w:spacing w:line="240" w:lineRule="auto"/>
        <w:ind w:firstLine="720"/>
        <w:jc w:val="both"/>
        <w:rPr>
          <w:rFonts w:ascii="Arial" w:hAnsi="Arial" w:cs="Arial"/>
        </w:rPr>
      </w:pPr>
      <w:r w:rsidRPr="0055053C">
        <w:rPr>
          <w:rFonts w:ascii="Arial" w:hAnsi="Arial" w:cs="Arial"/>
          <w:i/>
          <w:iCs/>
        </w:rPr>
        <w:t>As needed</w:t>
      </w:r>
      <w:r>
        <w:rPr>
          <w:rFonts w:ascii="Arial" w:hAnsi="Arial" w:cs="Arial"/>
        </w:rPr>
        <w:t>:</w:t>
      </w:r>
    </w:p>
    <w:p w14:paraId="6CE0588A" w14:textId="2C167D99" w:rsidR="009E001B" w:rsidRPr="00F57E77" w:rsidRDefault="00F12BE5" w:rsidP="00226884">
      <w:pPr>
        <w:pStyle w:val="ListParagraph"/>
        <w:numPr>
          <w:ilvl w:val="0"/>
          <w:numId w:val="7"/>
        </w:numPr>
        <w:spacing w:line="240" w:lineRule="auto"/>
        <w:jc w:val="both"/>
        <w:rPr>
          <w:rFonts w:ascii="Arial" w:hAnsi="Arial" w:cs="Arial"/>
        </w:rPr>
      </w:pPr>
      <w:r>
        <w:rPr>
          <w:rFonts w:ascii="Arial" w:hAnsi="Arial" w:cs="Arial"/>
        </w:rPr>
        <w:t>D</w:t>
      </w:r>
      <w:r w:rsidR="00A944D6">
        <w:rPr>
          <w:rFonts w:ascii="Arial" w:hAnsi="Arial" w:cs="Arial"/>
        </w:rPr>
        <w:t xml:space="preserve">eliver </w:t>
      </w:r>
      <w:r w:rsidR="007A0D05">
        <w:rPr>
          <w:rFonts w:ascii="Arial" w:hAnsi="Arial" w:cs="Arial"/>
        </w:rPr>
        <w:t xml:space="preserve">additional </w:t>
      </w:r>
      <w:r w:rsidR="00A944D6">
        <w:rPr>
          <w:rFonts w:ascii="Arial" w:hAnsi="Arial" w:cs="Arial"/>
        </w:rPr>
        <w:t xml:space="preserve">user Manual and COMPASS training to EAGLs, Implementing Partners and MPAs </w:t>
      </w:r>
    </w:p>
    <w:p w14:paraId="0236F5F2" w14:textId="77777777" w:rsidR="00A1327A" w:rsidRDefault="009E001B" w:rsidP="00226884">
      <w:pPr>
        <w:pStyle w:val="ListParagraph"/>
        <w:numPr>
          <w:ilvl w:val="0"/>
          <w:numId w:val="7"/>
        </w:numPr>
        <w:spacing w:line="240" w:lineRule="auto"/>
        <w:jc w:val="both"/>
        <w:rPr>
          <w:rFonts w:ascii="Arial" w:hAnsi="Arial" w:cs="Arial"/>
        </w:rPr>
      </w:pPr>
      <w:r w:rsidRPr="548FE311">
        <w:rPr>
          <w:rFonts w:ascii="Arial" w:hAnsi="Arial" w:cs="Arial"/>
        </w:rPr>
        <w:t xml:space="preserve">Participation at EAGL in-person or online meetings </w:t>
      </w:r>
    </w:p>
    <w:p w14:paraId="3C79C948" w14:textId="1EF030B7" w:rsidR="009E001B" w:rsidRPr="009E001B" w:rsidRDefault="009E001B" w:rsidP="00226884">
      <w:pPr>
        <w:pStyle w:val="ListParagraph"/>
        <w:numPr>
          <w:ilvl w:val="0"/>
          <w:numId w:val="7"/>
        </w:numPr>
        <w:spacing w:line="240" w:lineRule="auto"/>
        <w:jc w:val="both"/>
        <w:rPr>
          <w:rFonts w:ascii="Arial" w:hAnsi="Arial" w:cs="Arial"/>
        </w:rPr>
      </w:pPr>
      <w:r w:rsidRPr="009E001B">
        <w:rPr>
          <w:rFonts w:ascii="Arial" w:hAnsi="Arial" w:cs="Arial"/>
        </w:rPr>
        <w:t xml:space="preserve">Participation at field visits relating to the evaluation of applicant </w:t>
      </w:r>
      <w:r w:rsidR="00F57E77">
        <w:rPr>
          <w:rFonts w:ascii="Arial" w:hAnsi="Arial" w:cs="Arial"/>
        </w:rPr>
        <w:t>M</w:t>
      </w:r>
      <w:r w:rsidRPr="009E001B">
        <w:rPr>
          <w:rFonts w:ascii="Arial" w:hAnsi="Arial" w:cs="Arial"/>
        </w:rPr>
        <w:t>PAs (as needed/requested)</w:t>
      </w:r>
    </w:p>
    <w:p w14:paraId="02CFDC09" w14:textId="7D8A0445" w:rsidR="00B62923" w:rsidRDefault="009E001B" w:rsidP="00226884">
      <w:pPr>
        <w:pStyle w:val="ListParagraph"/>
        <w:numPr>
          <w:ilvl w:val="0"/>
          <w:numId w:val="7"/>
        </w:numPr>
        <w:spacing w:line="240" w:lineRule="auto"/>
        <w:jc w:val="both"/>
        <w:rPr>
          <w:rFonts w:ascii="Arial" w:hAnsi="Arial" w:cs="Arial"/>
        </w:rPr>
      </w:pPr>
      <w:r w:rsidRPr="548FE311">
        <w:rPr>
          <w:rFonts w:ascii="Arial" w:hAnsi="Arial" w:cs="Arial"/>
        </w:rPr>
        <w:t xml:space="preserve">Participation at promotional events and meetings relating to the Green List </w:t>
      </w:r>
      <w:r w:rsidR="00F57E77" w:rsidRPr="548FE311">
        <w:rPr>
          <w:rFonts w:ascii="Arial" w:hAnsi="Arial" w:cs="Arial"/>
        </w:rPr>
        <w:t>in Mediterranean MPAs</w:t>
      </w:r>
    </w:p>
    <w:p w14:paraId="4A6011E6" w14:textId="407819E9" w:rsidR="4D751F63" w:rsidRPr="00226884" w:rsidRDefault="4D751F63" w:rsidP="00226884">
      <w:pPr>
        <w:pStyle w:val="ListParagraph"/>
        <w:numPr>
          <w:ilvl w:val="0"/>
          <w:numId w:val="7"/>
        </w:numPr>
        <w:spacing w:line="240" w:lineRule="auto"/>
        <w:jc w:val="both"/>
        <w:rPr>
          <w:rFonts w:ascii="Arial" w:hAnsi="Arial" w:cs="Arial"/>
        </w:rPr>
      </w:pPr>
      <w:r w:rsidRPr="00226884">
        <w:rPr>
          <w:rFonts w:ascii="Arial" w:hAnsi="Arial" w:cs="Arial"/>
        </w:rPr>
        <w:t>Contribute to and validate EAGL investigations into potential Triggers for unscheduled reviews of Green List PAs</w:t>
      </w:r>
    </w:p>
    <w:p w14:paraId="2794F3C2" w14:textId="5B4E6C4D" w:rsidR="004C00CC" w:rsidRPr="0055053C" w:rsidDel="003019BB" w:rsidRDefault="007177CE" w:rsidP="0055053C">
      <w:pPr>
        <w:pStyle w:val="ListParagraph"/>
        <w:numPr>
          <w:ilvl w:val="0"/>
          <w:numId w:val="7"/>
        </w:numPr>
        <w:spacing w:line="240" w:lineRule="auto"/>
        <w:jc w:val="both"/>
        <w:rPr>
          <w:rFonts w:ascii="Arial" w:hAnsi="Arial" w:cs="Arial"/>
        </w:rPr>
      </w:pPr>
      <w:r w:rsidRPr="00226884" w:rsidDel="00652FDF">
        <w:rPr>
          <w:rFonts w:ascii="Arial" w:hAnsi="Arial" w:cs="Arial"/>
        </w:rPr>
        <w:t>Verify that any adaptation process for Generic Indicators within a jurisdiction is in accordance with IUCN policies, standards, directives, guidelines and advice notes, and harmonised with other similar standards, based on EAGL notes and records</w:t>
      </w:r>
    </w:p>
    <w:p w14:paraId="784FE4B2" w14:textId="77777777" w:rsidR="003019BB" w:rsidRPr="00226884" w:rsidRDefault="003019BB" w:rsidP="0055053C">
      <w:pPr>
        <w:pStyle w:val="ListParagraph"/>
        <w:spacing w:line="240" w:lineRule="auto"/>
        <w:ind w:left="1440"/>
        <w:jc w:val="both"/>
        <w:rPr>
          <w:rFonts w:ascii="Arial" w:hAnsi="Arial" w:cs="Arial"/>
        </w:rPr>
      </w:pPr>
    </w:p>
    <w:p w14:paraId="08F18EF4" w14:textId="583677E5" w:rsidR="00857665" w:rsidRPr="00857665" w:rsidRDefault="00DD1D20" w:rsidP="00857665">
      <w:pPr>
        <w:spacing w:line="240" w:lineRule="auto"/>
        <w:rPr>
          <w:rFonts w:ascii="Arial" w:hAnsi="Arial" w:cs="Arial"/>
          <w:b/>
        </w:rPr>
      </w:pPr>
      <w:r w:rsidRPr="00857665">
        <w:rPr>
          <w:rFonts w:ascii="Arial" w:hAnsi="Arial" w:cs="Arial"/>
          <w:b/>
        </w:rPr>
        <w:t xml:space="preserve">Duration of the </w:t>
      </w:r>
      <w:r w:rsidR="00903243">
        <w:rPr>
          <w:rFonts w:ascii="Arial" w:hAnsi="Arial" w:cs="Arial"/>
          <w:b/>
        </w:rPr>
        <w:t>A</w:t>
      </w:r>
      <w:r w:rsidRPr="00857665">
        <w:rPr>
          <w:rFonts w:ascii="Arial" w:hAnsi="Arial" w:cs="Arial"/>
          <w:b/>
        </w:rPr>
        <w:t>ssignment</w:t>
      </w:r>
    </w:p>
    <w:p w14:paraId="297069B9" w14:textId="5A720EB8" w:rsidR="00DD1D20" w:rsidRDefault="00857665" w:rsidP="00DD1D20">
      <w:pPr>
        <w:spacing w:line="240" w:lineRule="auto"/>
        <w:ind w:firstLine="720"/>
        <w:rPr>
          <w:rFonts w:ascii="Arial" w:hAnsi="Arial" w:cs="Arial"/>
        </w:rPr>
      </w:pPr>
      <w:r>
        <w:rPr>
          <w:rFonts w:ascii="Arial" w:hAnsi="Arial" w:cs="Arial"/>
        </w:rPr>
        <w:t>F</w:t>
      </w:r>
      <w:r w:rsidR="00DD1D20">
        <w:rPr>
          <w:rFonts w:ascii="Arial" w:hAnsi="Arial" w:cs="Arial"/>
        </w:rPr>
        <w:t xml:space="preserve">rom </w:t>
      </w:r>
      <w:r w:rsidR="00B62923">
        <w:rPr>
          <w:rFonts w:ascii="Arial" w:hAnsi="Arial" w:cs="Arial"/>
        </w:rPr>
        <w:t>01/</w:t>
      </w:r>
      <w:r w:rsidR="00B62923" w:rsidRPr="49444952">
        <w:rPr>
          <w:rFonts w:ascii="Arial" w:hAnsi="Arial" w:cs="Arial"/>
        </w:rPr>
        <w:t>1</w:t>
      </w:r>
      <w:r w:rsidR="40D4D8EA" w:rsidRPr="49444952">
        <w:rPr>
          <w:rFonts w:ascii="Arial" w:hAnsi="Arial" w:cs="Arial"/>
        </w:rPr>
        <w:t>2</w:t>
      </w:r>
      <w:r w:rsidR="00B62923">
        <w:rPr>
          <w:rFonts w:ascii="Arial" w:hAnsi="Arial" w:cs="Arial"/>
        </w:rPr>
        <w:t>/2024</w:t>
      </w:r>
      <w:r w:rsidR="00DD1D20">
        <w:rPr>
          <w:rFonts w:ascii="Arial" w:hAnsi="Arial" w:cs="Arial"/>
        </w:rPr>
        <w:t xml:space="preserve"> to </w:t>
      </w:r>
      <w:r w:rsidR="00E6620B" w:rsidRPr="004756A2">
        <w:rPr>
          <w:rFonts w:ascii="Arial" w:hAnsi="Arial" w:cs="Arial"/>
        </w:rPr>
        <w:t>30/03/2026</w:t>
      </w:r>
    </w:p>
    <w:p w14:paraId="4FC0DDC0" w14:textId="607CEB4F" w:rsidR="005330F5" w:rsidRPr="001032CA" w:rsidRDefault="116AE664" w:rsidP="005330F5">
      <w:pPr>
        <w:spacing w:line="240" w:lineRule="auto"/>
        <w:rPr>
          <w:rFonts w:ascii="Arial" w:hAnsi="Arial" w:cs="Arial"/>
          <w:b/>
        </w:rPr>
      </w:pPr>
      <w:r w:rsidRPr="6E098078">
        <w:rPr>
          <w:rFonts w:ascii="Arial" w:hAnsi="Arial" w:cs="Arial"/>
          <w:b/>
          <w:bCs/>
        </w:rPr>
        <w:lastRenderedPageBreak/>
        <w:t>Activities, Workload and Timeline</w:t>
      </w:r>
    </w:p>
    <w:tbl>
      <w:tblPr>
        <w:tblStyle w:val="TableGrid"/>
        <w:tblW w:w="8642" w:type="dxa"/>
        <w:tblLook w:val="04A0" w:firstRow="1" w:lastRow="0" w:firstColumn="1" w:lastColumn="0" w:noHBand="0" w:noVBand="1"/>
      </w:tblPr>
      <w:tblGrid>
        <w:gridCol w:w="4072"/>
        <w:gridCol w:w="2222"/>
        <w:gridCol w:w="2348"/>
      </w:tblGrid>
      <w:tr w:rsidR="004C00CC" w:rsidRPr="00092B12" w14:paraId="76E093EB" w14:textId="6B22F185" w:rsidTr="00990174">
        <w:tc>
          <w:tcPr>
            <w:tcW w:w="4072" w:type="dxa"/>
            <w:shd w:val="clear" w:color="auto" w:fill="BFBFBF" w:themeFill="background1" w:themeFillShade="BF"/>
          </w:tcPr>
          <w:p w14:paraId="626A53D1" w14:textId="63781ACB" w:rsidR="004C00CC" w:rsidRPr="00092B12" w:rsidRDefault="004C00CC">
            <w:pPr>
              <w:jc w:val="both"/>
              <w:rPr>
                <w:rFonts w:ascii="Arial" w:hAnsi="Arial" w:cs="Arial"/>
                <w:b/>
              </w:rPr>
            </w:pPr>
            <w:r>
              <w:rPr>
                <w:rFonts w:ascii="Arial" w:hAnsi="Arial" w:cs="Arial"/>
                <w:b/>
              </w:rPr>
              <w:t>Activity</w:t>
            </w:r>
          </w:p>
        </w:tc>
        <w:tc>
          <w:tcPr>
            <w:tcW w:w="2222" w:type="dxa"/>
            <w:shd w:val="clear" w:color="auto" w:fill="BFBFBF" w:themeFill="background1" w:themeFillShade="BF"/>
          </w:tcPr>
          <w:p w14:paraId="6AB68209" w14:textId="04FE2AF4" w:rsidR="004C00CC" w:rsidRDefault="599B7F41">
            <w:pPr>
              <w:jc w:val="both"/>
              <w:rPr>
                <w:rFonts w:ascii="Arial" w:eastAsia="Arial" w:hAnsi="Arial" w:cs="Arial"/>
              </w:rPr>
            </w:pPr>
            <w:r w:rsidRPr="6E098078">
              <w:rPr>
                <w:rFonts w:ascii="Arial" w:hAnsi="Arial" w:cs="Arial"/>
                <w:b/>
                <w:bCs/>
              </w:rPr>
              <w:t>Estimated workload</w:t>
            </w:r>
          </w:p>
        </w:tc>
        <w:tc>
          <w:tcPr>
            <w:tcW w:w="2348" w:type="dxa"/>
            <w:shd w:val="clear" w:color="auto" w:fill="BFBFBF" w:themeFill="background1" w:themeFillShade="BF"/>
          </w:tcPr>
          <w:p w14:paraId="3698724E" w14:textId="2AC81ED5" w:rsidR="004C00CC" w:rsidRDefault="004C00CC">
            <w:pPr>
              <w:jc w:val="both"/>
              <w:rPr>
                <w:rFonts w:ascii="Arial" w:hAnsi="Arial" w:cs="Arial"/>
                <w:b/>
              </w:rPr>
            </w:pPr>
            <w:r>
              <w:rPr>
                <w:rFonts w:ascii="Arial" w:hAnsi="Arial" w:cs="Arial"/>
                <w:b/>
              </w:rPr>
              <w:t>Timeframe</w:t>
            </w:r>
          </w:p>
        </w:tc>
      </w:tr>
      <w:tr w:rsidR="004C00CC" w14:paraId="1D7E1CC1" w14:textId="77777777" w:rsidTr="00990174">
        <w:tc>
          <w:tcPr>
            <w:tcW w:w="4072" w:type="dxa"/>
          </w:tcPr>
          <w:p w14:paraId="27045216" w14:textId="3CD81EB1" w:rsidR="004C00CC" w:rsidRPr="00226884" w:rsidRDefault="004C00CC" w:rsidP="002557C1">
            <w:pPr>
              <w:jc w:val="both"/>
              <w:rPr>
                <w:rFonts w:ascii="Arial" w:hAnsi="Arial" w:cs="Arial"/>
              </w:rPr>
            </w:pPr>
            <w:r>
              <w:rPr>
                <w:rFonts w:ascii="Arial" w:hAnsi="Arial" w:cs="Arial"/>
              </w:rPr>
              <w:t xml:space="preserve">1. </w:t>
            </w:r>
            <w:r w:rsidR="6CFC10F2" w:rsidRPr="31A8AD29">
              <w:rPr>
                <w:rFonts w:ascii="Arial" w:hAnsi="Arial" w:cs="Arial"/>
              </w:rPr>
              <w:t xml:space="preserve">Support the </w:t>
            </w:r>
            <w:r w:rsidR="4D8B0F6E" w:rsidRPr="31A8AD29">
              <w:rPr>
                <w:rFonts w:ascii="Arial" w:hAnsi="Arial" w:cs="Arial"/>
              </w:rPr>
              <w:t>e</w:t>
            </w:r>
            <w:r w:rsidR="0A9527FF" w:rsidRPr="31A8AD29">
              <w:rPr>
                <w:rFonts w:ascii="Arial" w:hAnsi="Arial" w:cs="Arial"/>
              </w:rPr>
              <w:t>stablishment</w:t>
            </w:r>
            <w:r w:rsidR="000F46DB">
              <w:rPr>
                <w:rFonts w:ascii="Arial" w:hAnsi="Arial" w:cs="Arial"/>
              </w:rPr>
              <w:t xml:space="preserve"> and training</w:t>
            </w:r>
            <w:r>
              <w:rPr>
                <w:rFonts w:ascii="Arial" w:hAnsi="Arial" w:cs="Arial"/>
              </w:rPr>
              <w:t xml:space="preserve"> of the Med Marine EAGL</w:t>
            </w:r>
          </w:p>
        </w:tc>
        <w:tc>
          <w:tcPr>
            <w:tcW w:w="2222" w:type="dxa"/>
          </w:tcPr>
          <w:p w14:paraId="562333CD" w14:textId="23359D93" w:rsidR="004C00CC" w:rsidRPr="00226884" w:rsidRDefault="405C64D7" w:rsidP="00EE617C">
            <w:pPr>
              <w:jc w:val="both"/>
              <w:rPr>
                <w:rFonts w:ascii="Arial" w:hAnsi="Arial" w:cs="Arial"/>
                <w:color w:val="FF0000"/>
              </w:rPr>
            </w:pPr>
            <w:r w:rsidRPr="00990174">
              <w:rPr>
                <w:rFonts w:ascii="Arial" w:hAnsi="Arial" w:cs="Arial"/>
              </w:rPr>
              <w:t>3</w:t>
            </w:r>
            <w:r w:rsidR="004C00CC" w:rsidRPr="00990174">
              <w:rPr>
                <w:rFonts w:ascii="Arial" w:hAnsi="Arial" w:cs="Arial"/>
              </w:rPr>
              <w:t xml:space="preserve"> day</w:t>
            </w:r>
            <w:r w:rsidR="00B315F7" w:rsidRPr="00990174">
              <w:rPr>
                <w:rFonts w:ascii="Arial" w:hAnsi="Arial" w:cs="Arial"/>
              </w:rPr>
              <w:t>s</w:t>
            </w:r>
          </w:p>
        </w:tc>
        <w:tc>
          <w:tcPr>
            <w:tcW w:w="2348" w:type="dxa"/>
          </w:tcPr>
          <w:p w14:paraId="1F871D5C" w14:textId="36B061D8" w:rsidR="004C00CC" w:rsidRPr="00226884" w:rsidRDefault="0A9527FF" w:rsidP="00EE617C">
            <w:pPr>
              <w:jc w:val="both"/>
              <w:rPr>
                <w:rFonts w:ascii="Arial" w:hAnsi="Arial" w:cs="Arial"/>
              </w:rPr>
            </w:pPr>
            <w:r w:rsidRPr="6E098078">
              <w:rPr>
                <w:rFonts w:ascii="Arial" w:hAnsi="Arial" w:cs="Arial"/>
              </w:rPr>
              <w:t>December 202</w:t>
            </w:r>
            <w:r w:rsidR="125F1071" w:rsidRPr="6E098078">
              <w:rPr>
                <w:rFonts w:ascii="Arial" w:hAnsi="Arial" w:cs="Arial"/>
              </w:rPr>
              <w:t>5</w:t>
            </w:r>
            <w:r w:rsidRPr="6E098078">
              <w:rPr>
                <w:rFonts w:ascii="Arial" w:hAnsi="Arial" w:cs="Arial"/>
              </w:rPr>
              <w:t xml:space="preserve"> – </w:t>
            </w:r>
            <w:r w:rsidR="48A571D9" w:rsidRPr="6E098078">
              <w:rPr>
                <w:rFonts w:ascii="Arial" w:hAnsi="Arial" w:cs="Arial"/>
              </w:rPr>
              <w:t>March</w:t>
            </w:r>
            <w:r w:rsidRPr="6E098078">
              <w:rPr>
                <w:rFonts w:ascii="Arial" w:hAnsi="Arial" w:cs="Arial"/>
              </w:rPr>
              <w:t xml:space="preserve"> 202</w:t>
            </w:r>
            <w:r w:rsidR="04280A86" w:rsidRPr="6E098078">
              <w:rPr>
                <w:rFonts w:ascii="Arial" w:hAnsi="Arial" w:cs="Arial"/>
              </w:rPr>
              <w:t>5</w:t>
            </w:r>
          </w:p>
        </w:tc>
      </w:tr>
      <w:tr w:rsidR="004C00CC" w14:paraId="7D7004CD" w14:textId="47B05B68" w:rsidTr="00990174">
        <w:tc>
          <w:tcPr>
            <w:tcW w:w="4072" w:type="dxa"/>
          </w:tcPr>
          <w:p w14:paraId="6CEA523F" w14:textId="1B178E20" w:rsidR="004C00CC" w:rsidRPr="00226884" w:rsidRDefault="004C00CC" w:rsidP="002557C1">
            <w:pPr>
              <w:jc w:val="both"/>
              <w:rPr>
                <w:rFonts w:ascii="Arial" w:hAnsi="Arial" w:cs="Arial"/>
              </w:rPr>
            </w:pPr>
            <w:r>
              <w:rPr>
                <w:rFonts w:ascii="Arial" w:hAnsi="Arial" w:cs="Arial"/>
              </w:rPr>
              <w:t xml:space="preserve">2. </w:t>
            </w:r>
            <w:r w:rsidR="000F46DB">
              <w:rPr>
                <w:rFonts w:ascii="Arial" w:hAnsi="Arial" w:cs="Arial"/>
              </w:rPr>
              <w:t>Support M</w:t>
            </w:r>
            <w:r>
              <w:rPr>
                <w:rFonts w:ascii="Arial" w:hAnsi="Arial" w:cs="Arial"/>
              </w:rPr>
              <w:t>ed marine EAGL operation</w:t>
            </w:r>
            <w:r w:rsidR="000F46DB">
              <w:rPr>
                <w:rFonts w:ascii="Arial" w:hAnsi="Arial" w:cs="Arial"/>
              </w:rPr>
              <w:t xml:space="preserve"> and </w:t>
            </w:r>
            <w:r w:rsidR="00534DA6">
              <w:rPr>
                <w:rFonts w:ascii="Arial" w:hAnsi="Arial" w:cs="Arial"/>
              </w:rPr>
              <w:t>G</w:t>
            </w:r>
            <w:r w:rsidR="000F46DB">
              <w:rPr>
                <w:rFonts w:ascii="Arial" w:hAnsi="Arial" w:cs="Arial"/>
              </w:rPr>
              <w:t>eneral communications activities</w:t>
            </w:r>
          </w:p>
        </w:tc>
        <w:tc>
          <w:tcPr>
            <w:tcW w:w="2222" w:type="dxa"/>
          </w:tcPr>
          <w:p w14:paraId="65115A11" w14:textId="3FABE50E" w:rsidR="004C00CC" w:rsidRPr="004756A2" w:rsidRDefault="004C00CC" w:rsidP="00EE617C">
            <w:pPr>
              <w:jc w:val="both"/>
              <w:rPr>
                <w:rFonts w:ascii="Arial" w:hAnsi="Arial" w:cs="Arial"/>
              </w:rPr>
            </w:pPr>
            <w:r w:rsidRPr="004756A2">
              <w:rPr>
                <w:rFonts w:ascii="Arial" w:hAnsi="Arial" w:cs="Arial"/>
              </w:rPr>
              <w:t>1</w:t>
            </w:r>
            <w:r w:rsidR="00B315F7">
              <w:rPr>
                <w:rFonts w:ascii="Arial" w:hAnsi="Arial" w:cs="Arial"/>
              </w:rPr>
              <w:t>7</w:t>
            </w:r>
            <w:r w:rsidRPr="004756A2">
              <w:rPr>
                <w:rFonts w:ascii="Arial" w:hAnsi="Arial" w:cs="Arial"/>
              </w:rPr>
              <w:t xml:space="preserve"> day</w:t>
            </w:r>
            <w:r>
              <w:rPr>
                <w:rFonts w:ascii="Arial" w:hAnsi="Arial" w:cs="Arial"/>
              </w:rPr>
              <w:t>s</w:t>
            </w:r>
          </w:p>
        </w:tc>
        <w:tc>
          <w:tcPr>
            <w:tcW w:w="2348" w:type="dxa"/>
          </w:tcPr>
          <w:p w14:paraId="53AF781A" w14:textId="644CAF7C" w:rsidR="004C00CC" w:rsidRPr="004756A2" w:rsidRDefault="67F27267" w:rsidP="00EE617C">
            <w:pPr>
              <w:jc w:val="both"/>
              <w:rPr>
                <w:rFonts w:ascii="Arial" w:hAnsi="Arial" w:cs="Arial"/>
              </w:rPr>
            </w:pPr>
            <w:r w:rsidRPr="6E098078">
              <w:rPr>
                <w:rFonts w:ascii="Arial" w:hAnsi="Arial" w:cs="Arial"/>
              </w:rPr>
              <w:t>April</w:t>
            </w:r>
            <w:r w:rsidR="0A9527FF" w:rsidRPr="6E098078">
              <w:rPr>
                <w:rFonts w:ascii="Arial" w:hAnsi="Arial" w:cs="Arial"/>
              </w:rPr>
              <w:t xml:space="preserve"> 202</w:t>
            </w:r>
            <w:r w:rsidR="4073613B" w:rsidRPr="6E098078">
              <w:rPr>
                <w:rFonts w:ascii="Arial" w:hAnsi="Arial" w:cs="Arial"/>
              </w:rPr>
              <w:t>5</w:t>
            </w:r>
            <w:r w:rsidR="0A9527FF" w:rsidRPr="6E098078">
              <w:rPr>
                <w:rFonts w:ascii="Arial" w:hAnsi="Arial" w:cs="Arial"/>
              </w:rPr>
              <w:t xml:space="preserve"> – </w:t>
            </w:r>
            <w:proofErr w:type="gramStart"/>
            <w:r w:rsidR="5CFC3E15" w:rsidRPr="6E098078">
              <w:rPr>
                <w:rFonts w:ascii="Arial" w:hAnsi="Arial" w:cs="Arial"/>
              </w:rPr>
              <w:t>March</w:t>
            </w:r>
            <w:r w:rsidR="004C00CC">
              <w:rPr>
                <w:rFonts w:ascii="Arial" w:hAnsi="Arial" w:cs="Arial"/>
              </w:rPr>
              <w:t xml:space="preserve">  </w:t>
            </w:r>
            <w:r w:rsidR="0A9527FF" w:rsidRPr="6E098078">
              <w:rPr>
                <w:rFonts w:ascii="Arial" w:hAnsi="Arial" w:cs="Arial"/>
              </w:rPr>
              <w:t>202</w:t>
            </w:r>
            <w:r w:rsidR="4A7AE1C9" w:rsidRPr="6E098078">
              <w:rPr>
                <w:rFonts w:ascii="Arial" w:hAnsi="Arial" w:cs="Arial"/>
              </w:rPr>
              <w:t>6</w:t>
            </w:r>
            <w:proofErr w:type="gramEnd"/>
          </w:p>
        </w:tc>
      </w:tr>
    </w:tbl>
    <w:p w14:paraId="5ADAEFD7" w14:textId="77777777" w:rsidR="00F8041A" w:rsidRDefault="00F8041A" w:rsidP="00AB4812">
      <w:pPr>
        <w:spacing w:line="240" w:lineRule="auto"/>
        <w:rPr>
          <w:rFonts w:ascii="Arial" w:hAnsi="Arial" w:cs="Arial"/>
          <w:b/>
          <w:bCs/>
        </w:rPr>
      </w:pPr>
    </w:p>
    <w:p w14:paraId="03512A96" w14:textId="673C37FA" w:rsidR="00B034BF" w:rsidRPr="001032CA" w:rsidRDefault="1B1528F0" w:rsidP="009C0859">
      <w:pPr>
        <w:spacing w:line="240" w:lineRule="auto"/>
        <w:rPr>
          <w:rFonts w:ascii="Arial" w:hAnsi="Arial" w:cs="Arial"/>
          <w:b/>
        </w:rPr>
      </w:pPr>
      <w:r w:rsidRPr="6E098078">
        <w:rPr>
          <w:rFonts w:ascii="Arial" w:hAnsi="Arial" w:cs="Arial"/>
          <w:b/>
          <w:bCs/>
        </w:rPr>
        <w:t xml:space="preserve">Deliverables </w:t>
      </w:r>
      <w:r w:rsidR="36DF637F" w:rsidRPr="49444952">
        <w:rPr>
          <w:rFonts w:ascii="Arial" w:hAnsi="Arial" w:cs="Arial"/>
          <w:b/>
          <w:bCs/>
        </w:rPr>
        <w:t xml:space="preserve">and </w:t>
      </w:r>
      <w:r w:rsidR="00092B12">
        <w:rPr>
          <w:rFonts w:ascii="Arial" w:hAnsi="Arial" w:cs="Arial"/>
          <w:b/>
        </w:rPr>
        <w:t>Payment Schedule</w:t>
      </w:r>
    </w:p>
    <w:p w14:paraId="034E0CFF" w14:textId="487AB376" w:rsidR="000812DE" w:rsidRDefault="28970940" w:rsidP="002557C1">
      <w:pPr>
        <w:spacing w:line="240" w:lineRule="auto"/>
        <w:jc w:val="both"/>
        <w:rPr>
          <w:rFonts w:ascii="Arial" w:hAnsi="Arial" w:cs="Arial"/>
        </w:rPr>
      </w:pPr>
      <w:r w:rsidRPr="49444952">
        <w:rPr>
          <w:rFonts w:ascii="Arial" w:hAnsi="Arial" w:cs="Arial"/>
        </w:rPr>
        <w:t xml:space="preserve">The following </w:t>
      </w:r>
      <w:r w:rsidR="4BEBF564" w:rsidRPr="49444952">
        <w:rPr>
          <w:rFonts w:ascii="Arial" w:hAnsi="Arial" w:cs="Arial"/>
        </w:rPr>
        <w:t>t</w:t>
      </w:r>
      <w:r w:rsidR="000812DE" w:rsidRPr="49444952">
        <w:rPr>
          <w:rFonts w:ascii="Arial" w:hAnsi="Arial" w:cs="Arial"/>
        </w:rPr>
        <w:t>imetable</w:t>
      </w:r>
      <w:r w:rsidR="000812DE">
        <w:rPr>
          <w:rFonts w:ascii="Arial" w:hAnsi="Arial" w:cs="Arial"/>
        </w:rPr>
        <w:t xml:space="preserve"> summarises the chronological order of deliverables and indicates milestones at which IUCN will pay the Consultant.</w:t>
      </w:r>
    </w:p>
    <w:tbl>
      <w:tblPr>
        <w:tblStyle w:val="TableGrid"/>
        <w:tblW w:w="9634" w:type="dxa"/>
        <w:tblLook w:val="04A0" w:firstRow="1" w:lastRow="0" w:firstColumn="1" w:lastColumn="0" w:noHBand="0" w:noVBand="1"/>
      </w:tblPr>
      <w:tblGrid>
        <w:gridCol w:w="5524"/>
        <w:gridCol w:w="1826"/>
        <w:gridCol w:w="2284"/>
      </w:tblGrid>
      <w:tr w:rsidR="00DD32A3" w:rsidRPr="00092B12" w14:paraId="7A0A3815" w14:textId="77777777" w:rsidTr="00AA48E9">
        <w:tc>
          <w:tcPr>
            <w:tcW w:w="5524" w:type="dxa"/>
            <w:shd w:val="clear" w:color="auto" w:fill="BFBFBF" w:themeFill="background1" w:themeFillShade="BF"/>
          </w:tcPr>
          <w:p w14:paraId="645556F8" w14:textId="504E4A04" w:rsidR="00DD32A3" w:rsidRPr="00092B12" w:rsidRDefault="00DD32A3" w:rsidP="004B3A0C">
            <w:pPr>
              <w:jc w:val="both"/>
              <w:rPr>
                <w:rFonts w:ascii="Arial" w:hAnsi="Arial" w:cs="Arial"/>
                <w:b/>
              </w:rPr>
            </w:pPr>
            <w:r>
              <w:rPr>
                <w:rFonts w:ascii="Arial" w:hAnsi="Arial" w:cs="Arial"/>
                <w:b/>
              </w:rPr>
              <w:t>Deliverable</w:t>
            </w:r>
          </w:p>
        </w:tc>
        <w:tc>
          <w:tcPr>
            <w:tcW w:w="1826" w:type="dxa"/>
            <w:shd w:val="clear" w:color="auto" w:fill="BFBFBF" w:themeFill="background1" w:themeFillShade="BF"/>
          </w:tcPr>
          <w:p w14:paraId="0FB71A13" w14:textId="26E1A2A4" w:rsidR="00DD32A3" w:rsidRPr="00092B12" w:rsidRDefault="00DD32A3" w:rsidP="004B3A0C">
            <w:pPr>
              <w:jc w:val="both"/>
              <w:rPr>
                <w:rFonts w:ascii="Arial" w:hAnsi="Arial" w:cs="Arial"/>
                <w:b/>
              </w:rPr>
            </w:pPr>
            <w:r>
              <w:rPr>
                <w:rFonts w:ascii="Arial" w:hAnsi="Arial" w:cs="Arial"/>
                <w:b/>
              </w:rPr>
              <w:t>Timeframe</w:t>
            </w:r>
          </w:p>
        </w:tc>
        <w:tc>
          <w:tcPr>
            <w:tcW w:w="2284" w:type="dxa"/>
            <w:shd w:val="clear" w:color="auto" w:fill="BFBFBF" w:themeFill="background1" w:themeFillShade="BF"/>
          </w:tcPr>
          <w:p w14:paraId="5E122B0B" w14:textId="746CDF15" w:rsidR="00DD32A3" w:rsidRPr="00092B12" w:rsidRDefault="00DD32A3" w:rsidP="004B3A0C">
            <w:pPr>
              <w:jc w:val="both"/>
              <w:rPr>
                <w:rFonts w:ascii="Arial" w:hAnsi="Arial" w:cs="Arial"/>
                <w:b/>
              </w:rPr>
            </w:pPr>
            <w:r w:rsidRPr="00092B12">
              <w:rPr>
                <w:rFonts w:ascii="Arial" w:hAnsi="Arial" w:cs="Arial"/>
                <w:b/>
              </w:rPr>
              <w:t>Milestone payment</w:t>
            </w:r>
          </w:p>
        </w:tc>
      </w:tr>
      <w:tr w:rsidR="00DD32A3" w14:paraId="52C46299" w14:textId="77777777" w:rsidTr="00AA48E9">
        <w:tc>
          <w:tcPr>
            <w:tcW w:w="5524" w:type="dxa"/>
          </w:tcPr>
          <w:p w14:paraId="75167DD4" w14:textId="794CC2AA" w:rsidR="00DD32A3" w:rsidRPr="00226884" w:rsidRDefault="2649FBA6" w:rsidP="00C6134E">
            <w:pPr>
              <w:rPr>
                <w:rFonts w:ascii="Arial" w:hAnsi="Arial" w:cs="Arial"/>
              </w:rPr>
            </w:pPr>
            <w:r w:rsidRPr="49444952">
              <w:rPr>
                <w:rFonts w:ascii="Arial" w:hAnsi="Arial" w:cs="Arial"/>
              </w:rPr>
              <w:t xml:space="preserve">Mediterranean Marine Region Green List Reviewer </w:t>
            </w:r>
            <w:r w:rsidR="0669AC88" w:rsidRPr="49444952">
              <w:rPr>
                <w:rFonts w:ascii="Arial" w:hAnsi="Arial" w:cs="Arial"/>
              </w:rPr>
              <w:t xml:space="preserve">Workplan </w:t>
            </w:r>
          </w:p>
        </w:tc>
        <w:tc>
          <w:tcPr>
            <w:tcW w:w="1826" w:type="dxa"/>
          </w:tcPr>
          <w:p w14:paraId="1042FC0D" w14:textId="5D7FC57E" w:rsidR="00DD32A3" w:rsidRDefault="6BBD0537" w:rsidP="004B3A0C">
            <w:pPr>
              <w:jc w:val="both"/>
              <w:rPr>
                <w:rFonts w:ascii="Arial" w:eastAsia="Arial" w:hAnsi="Arial" w:cs="Arial"/>
              </w:rPr>
            </w:pPr>
            <w:r w:rsidRPr="6E098078">
              <w:rPr>
                <w:rFonts w:ascii="Arial" w:hAnsi="Arial" w:cs="Arial"/>
              </w:rPr>
              <w:t>Upon</w:t>
            </w:r>
            <w:r w:rsidR="12E774C6" w:rsidRPr="49444952">
              <w:rPr>
                <w:rFonts w:ascii="Arial" w:hAnsi="Arial" w:cs="Arial"/>
              </w:rPr>
              <w:t xml:space="preserve"> signature </w:t>
            </w:r>
          </w:p>
        </w:tc>
        <w:tc>
          <w:tcPr>
            <w:tcW w:w="2284" w:type="dxa"/>
          </w:tcPr>
          <w:p w14:paraId="6A517A0E" w14:textId="33098BBF" w:rsidR="00DD32A3" w:rsidRPr="0055053C" w:rsidRDefault="00DD32A3" w:rsidP="004B3A0C">
            <w:pPr>
              <w:jc w:val="both"/>
              <w:rPr>
                <w:rFonts w:ascii="Arial" w:hAnsi="Arial" w:cs="Arial"/>
              </w:rPr>
            </w:pPr>
            <w:r w:rsidRPr="0055053C">
              <w:rPr>
                <w:rFonts w:ascii="Arial" w:hAnsi="Arial" w:cs="Arial"/>
              </w:rPr>
              <w:t>30%</w:t>
            </w:r>
          </w:p>
        </w:tc>
      </w:tr>
      <w:tr w:rsidR="00DD32A3" w14:paraId="16AFCBD3" w14:textId="77777777" w:rsidTr="00AA48E9">
        <w:tc>
          <w:tcPr>
            <w:tcW w:w="5524" w:type="dxa"/>
          </w:tcPr>
          <w:p w14:paraId="3F48DA49" w14:textId="248C1FED" w:rsidR="00DD32A3" w:rsidRPr="00226884" w:rsidRDefault="00DD32A3" w:rsidP="00C6134E">
            <w:pPr>
              <w:rPr>
                <w:rFonts w:ascii="Arial" w:hAnsi="Arial" w:cs="Arial"/>
              </w:rPr>
            </w:pPr>
            <w:r>
              <w:rPr>
                <w:rFonts w:ascii="Arial" w:hAnsi="Arial" w:cs="Arial"/>
              </w:rPr>
              <w:t xml:space="preserve">Mid-term report </w:t>
            </w:r>
            <w:r w:rsidR="004874EF" w:rsidRPr="00226884">
              <w:rPr>
                <w:rFonts w:ascii="Arial" w:hAnsi="Arial" w:cs="Arial"/>
              </w:rPr>
              <w:t xml:space="preserve">on </w:t>
            </w:r>
            <w:r w:rsidR="004874EF" w:rsidRPr="49444952">
              <w:rPr>
                <w:rFonts w:ascii="Arial" w:hAnsi="Arial" w:cs="Arial"/>
              </w:rPr>
              <w:t>Mediterranean</w:t>
            </w:r>
            <w:r w:rsidR="5541E463" w:rsidRPr="49444952">
              <w:rPr>
                <w:rFonts w:ascii="Arial" w:hAnsi="Arial" w:cs="Arial"/>
              </w:rPr>
              <w:t xml:space="preserve"> Marine Region Green List Reviewer progress (</w:t>
            </w:r>
            <w:proofErr w:type="spellStart"/>
            <w:r w:rsidR="7B71BF38" w:rsidRPr="49444952">
              <w:rPr>
                <w:rFonts w:ascii="Arial" w:hAnsi="Arial" w:cs="Arial"/>
              </w:rPr>
              <w:t>f</w:t>
            </w:r>
            <w:r w:rsidR="7C42638D" w:rsidRPr="6E098078">
              <w:rPr>
                <w:rFonts w:ascii="Arial" w:hAnsi="Arial" w:cs="Arial"/>
              </w:rPr>
              <w:t>upon</w:t>
            </w:r>
            <w:proofErr w:type="spellEnd"/>
            <w:r w:rsidR="7B71BF38" w:rsidRPr="49444952">
              <w:rPr>
                <w:rFonts w:ascii="Arial" w:hAnsi="Arial" w:cs="Arial"/>
              </w:rPr>
              <w:t xml:space="preserve"> </w:t>
            </w:r>
            <w:r w:rsidR="5541E463" w:rsidRPr="49444952">
              <w:rPr>
                <w:rFonts w:ascii="Arial" w:hAnsi="Arial" w:cs="Arial"/>
              </w:rPr>
              <w:t>EAGL Establishm</w:t>
            </w:r>
            <w:r w:rsidR="17889F14" w:rsidRPr="49444952">
              <w:rPr>
                <w:rFonts w:ascii="Arial" w:hAnsi="Arial" w:cs="Arial"/>
              </w:rPr>
              <w:t>ent</w:t>
            </w:r>
            <w:r w:rsidR="004874EF">
              <w:rPr>
                <w:rFonts w:ascii="Arial" w:hAnsi="Arial" w:cs="Arial"/>
              </w:rPr>
              <w:t xml:space="preserve"> </w:t>
            </w:r>
            <w:r w:rsidR="77AFB5AE" w:rsidRPr="6E098078">
              <w:rPr>
                <w:rFonts w:ascii="Arial" w:hAnsi="Arial" w:cs="Arial"/>
              </w:rPr>
              <w:t xml:space="preserve">support activities </w:t>
            </w:r>
            <w:r w:rsidR="22C12168" w:rsidRPr="6E098078">
              <w:rPr>
                <w:rFonts w:ascii="Arial" w:hAnsi="Arial" w:cs="Arial"/>
              </w:rPr>
              <w:t>- project</w:t>
            </w:r>
            <w:r w:rsidR="004874EF">
              <w:rPr>
                <w:rFonts w:ascii="Arial" w:hAnsi="Arial" w:cs="Arial"/>
              </w:rPr>
              <w:t xml:space="preserve"> </w:t>
            </w:r>
            <w:r w:rsidR="00801976">
              <w:rPr>
                <w:rFonts w:ascii="Arial" w:hAnsi="Arial" w:cs="Arial"/>
              </w:rPr>
              <w:t>Deliverable 2.3.1</w:t>
            </w:r>
            <w:r w:rsidR="17889F14" w:rsidRPr="49444952">
              <w:rPr>
                <w:rFonts w:ascii="Arial" w:hAnsi="Arial" w:cs="Arial"/>
              </w:rPr>
              <w:t>)</w:t>
            </w:r>
            <w:r w:rsidRPr="49444952">
              <w:rPr>
                <w:rFonts w:ascii="Arial" w:hAnsi="Arial" w:cs="Arial"/>
              </w:rPr>
              <w:t>.</w:t>
            </w:r>
            <w:r w:rsidRPr="00226884">
              <w:rPr>
                <w:rFonts w:ascii="Arial" w:hAnsi="Arial" w:cs="Arial"/>
              </w:rPr>
              <w:t xml:space="preserve"> </w:t>
            </w:r>
          </w:p>
        </w:tc>
        <w:tc>
          <w:tcPr>
            <w:tcW w:w="1826" w:type="dxa"/>
          </w:tcPr>
          <w:p w14:paraId="3F2B33DE" w14:textId="58DD1CDE" w:rsidR="00DD32A3" w:rsidRDefault="0AA7D6EE" w:rsidP="004B3A0C">
            <w:pPr>
              <w:jc w:val="both"/>
              <w:rPr>
                <w:rFonts w:ascii="Arial" w:hAnsi="Arial" w:cs="Arial"/>
              </w:rPr>
            </w:pPr>
            <w:r w:rsidRPr="6E098078">
              <w:rPr>
                <w:rFonts w:ascii="Arial" w:hAnsi="Arial" w:cs="Arial"/>
              </w:rPr>
              <w:t xml:space="preserve">By </w:t>
            </w:r>
            <w:r w:rsidR="00AA48E9">
              <w:rPr>
                <w:rFonts w:ascii="Arial" w:hAnsi="Arial" w:cs="Arial"/>
              </w:rPr>
              <w:t>June 2025</w:t>
            </w:r>
          </w:p>
        </w:tc>
        <w:tc>
          <w:tcPr>
            <w:tcW w:w="2284" w:type="dxa"/>
          </w:tcPr>
          <w:p w14:paraId="68EAE714" w14:textId="716B5F12" w:rsidR="00DD32A3" w:rsidRPr="0055053C" w:rsidRDefault="00DD32A3" w:rsidP="004B3A0C">
            <w:pPr>
              <w:jc w:val="both"/>
              <w:rPr>
                <w:rFonts w:ascii="Arial" w:hAnsi="Arial" w:cs="Arial"/>
              </w:rPr>
            </w:pPr>
            <w:r w:rsidRPr="0055053C">
              <w:rPr>
                <w:rFonts w:ascii="Arial" w:hAnsi="Arial" w:cs="Arial"/>
              </w:rPr>
              <w:t>30%</w:t>
            </w:r>
          </w:p>
        </w:tc>
      </w:tr>
      <w:tr w:rsidR="00DD32A3" w14:paraId="3739154F" w14:textId="77777777" w:rsidTr="00AA48E9">
        <w:tc>
          <w:tcPr>
            <w:tcW w:w="5524" w:type="dxa"/>
          </w:tcPr>
          <w:p w14:paraId="5307568E" w14:textId="16620939" w:rsidR="00DD32A3" w:rsidRPr="00226884" w:rsidRDefault="00DD32A3" w:rsidP="00C6134E">
            <w:pPr>
              <w:rPr>
                <w:rFonts w:ascii="Arial" w:hAnsi="Arial" w:cs="Arial"/>
              </w:rPr>
            </w:pPr>
            <w:r w:rsidRPr="00226884">
              <w:rPr>
                <w:rFonts w:ascii="Arial" w:hAnsi="Arial" w:cs="Arial"/>
              </w:rPr>
              <w:t xml:space="preserve">Final report on </w:t>
            </w:r>
            <w:r w:rsidR="6D6952F5" w:rsidRPr="49444952">
              <w:rPr>
                <w:rFonts w:ascii="Arial" w:hAnsi="Arial" w:cs="Arial"/>
              </w:rPr>
              <w:t>Mediterranean Marine Region Green List Reviewer progress (focus on EAGL Operations</w:t>
            </w:r>
            <w:r w:rsidR="00801976">
              <w:rPr>
                <w:rFonts w:ascii="Arial" w:hAnsi="Arial" w:cs="Arial"/>
              </w:rPr>
              <w:t xml:space="preserve"> </w:t>
            </w:r>
            <w:r w:rsidR="69AE5471" w:rsidRPr="6E098078">
              <w:rPr>
                <w:rFonts w:ascii="Arial" w:hAnsi="Arial" w:cs="Arial"/>
              </w:rPr>
              <w:t xml:space="preserve">support activities </w:t>
            </w:r>
            <w:r w:rsidR="226ED61F" w:rsidRPr="6E098078">
              <w:rPr>
                <w:rFonts w:ascii="Arial" w:hAnsi="Arial" w:cs="Arial"/>
              </w:rPr>
              <w:t>- project</w:t>
            </w:r>
            <w:r w:rsidR="00801976">
              <w:rPr>
                <w:rFonts w:ascii="Arial" w:hAnsi="Arial" w:cs="Arial"/>
              </w:rPr>
              <w:t xml:space="preserve"> Deliverable </w:t>
            </w:r>
            <w:r w:rsidR="00B11421">
              <w:rPr>
                <w:rFonts w:ascii="Arial" w:hAnsi="Arial" w:cs="Arial"/>
              </w:rPr>
              <w:t>2</w:t>
            </w:r>
            <w:r w:rsidR="00801976">
              <w:rPr>
                <w:rFonts w:ascii="Arial" w:hAnsi="Arial" w:cs="Arial"/>
              </w:rPr>
              <w:t>.4.1</w:t>
            </w:r>
            <w:r w:rsidR="00B11421">
              <w:rPr>
                <w:rFonts w:ascii="Arial" w:hAnsi="Arial" w:cs="Arial"/>
              </w:rPr>
              <w:t xml:space="preserve"> and 2.5.1</w:t>
            </w:r>
            <w:r w:rsidR="6D6952F5" w:rsidRPr="49444952">
              <w:rPr>
                <w:rFonts w:ascii="Arial" w:hAnsi="Arial" w:cs="Arial"/>
              </w:rPr>
              <w:t>)</w:t>
            </w:r>
            <w:r w:rsidRPr="49444952">
              <w:rPr>
                <w:rFonts w:ascii="Arial" w:hAnsi="Arial" w:cs="Arial"/>
              </w:rPr>
              <w:t>.</w:t>
            </w:r>
            <w:r w:rsidRPr="00226884">
              <w:rPr>
                <w:rFonts w:ascii="Arial" w:hAnsi="Arial" w:cs="Arial"/>
              </w:rPr>
              <w:t xml:space="preserve"> </w:t>
            </w:r>
          </w:p>
        </w:tc>
        <w:tc>
          <w:tcPr>
            <w:tcW w:w="1826" w:type="dxa"/>
          </w:tcPr>
          <w:p w14:paraId="5CE3F8BC" w14:textId="1C20AF2F" w:rsidR="00DD32A3" w:rsidRDefault="00DD32A3" w:rsidP="004B3A0C">
            <w:pPr>
              <w:jc w:val="both"/>
              <w:rPr>
                <w:rFonts w:ascii="Arial" w:hAnsi="Arial" w:cs="Arial"/>
              </w:rPr>
            </w:pPr>
            <w:r>
              <w:rPr>
                <w:rFonts w:ascii="Arial" w:hAnsi="Arial" w:cs="Arial"/>
              </w:rPr>
              <w:t>March 2026</w:t>
            </w:r>
          </w:p>
        </w:tc>
        <w:tc>
          <w:tcPr>
            <w:tcW w:w="2284" w:type="dxa"/>
          </w:tcPr>
          <w:p w14:paraId="4F3ECC86" w14:textId="1DEA7C51" w:rsidR="00DD32A3" w:rsidRPr="0055053C" w:rsidRDefault="00ED5BC3" w:rsidP="004B3A0C">
            <w:pPr>
              <w:jc w:val="both"/>
              <w:rPr>
                <w:rFonts w:ascii="Arial" w:hAnsi="Arial" w:cs="Arial"/>
              </w:rPr>
            </w:pPr>
            <w:r w:rsidRPr="0055053C">
              <w:rPr>
                <w:rFonts w:ascii="Arial" w:hAnsi="Arial" w:cs="Arial"/>
              </w:rPr>
              <w:t>40%</w:t>
            </w:r>
          </w:p>
        </w:tc>
      </w:tr>
    </w:tbl>
    <w:p w14:paraId="11781FCB" w14:textId="77777777" w:rsidR="003960E9" w:rsidRDefault="003960E9" w:rsidP="009C0859">
      <w:pPr>
        <w:spacing w:line="240" w:lineRule="auto"/>
        <w:rPr>
          <w:rFonts w:ascii="Arial" w:hAnsi="Arial" w:cs="Arial"/>
          <w:b/>
          <w:bCs/>
        </w:rPr>
      </w:pPr>
    </w:p>
    <w:p w14:paraId="24A14CC4" w14:textId="530D7F3D" w:rsidR="6FB2A8D3" w:rsidRDefault="6FB2A8D3" w:rsidP="6E098078">
      <w:pPr>
        <w:spacing w:line="240" w:lineRule="auto"/>
        <w:rPr>
          <w:rFonts w:ascii="Arial" w:hAnsi="Arial" w:cs="Arial"/>
          <w:b/>
          <w:bCs/>
        </w:rPr>
      </w:pPr>
      <w:r w:rsidRPr="6E098078">
        <w:rPr>
          <w:rFonts w:ascii="Arial" w:hAnsi="Arial" w:cs="Arial"/>
          <w:b/>
          <w:bCs/>
        </w:rPr>
        <w:t>Budget</w:t>
      </w:r>
    </w:p>
    <w:p w14:paraId="00453E0B" w14:textId="282D8AB8" w:rsidR="6FB2A8D3" w:rsidRDefault="6FB2A8D3" w:rsidP="6E098078">
      <w:pPr>
        <w:spacing w:line="240" w:lineRule="auto"/>
        <w:jc w:val="both"/>
        <w:rPr>
          <w:rFonts w:ascii="Arial" w:hAnsi="Arial" w:cs="Arial"/>
        </w:rPr>
      </w:pPr>
      <w:r w:rsidRPr="6E098078">
        <w:rPr>
          <w:rFonts w:ascii="Arial" w:hAnsi="Arial" w:cs="Arial"/>
        </w:rPr>
        <w:t>The maximum budget available for this consultancy is 15,000 EUR (VAT and any other taxes included).</w:t>
      </w:r>
    </w:p>
    <w:p w14:paraId="72F61327" w14:textId="11810324" w:rsidR="6E098078" w:rsidRDefault="6E098078" w:rsidP="6E098078">
      <w:pPr>
        <w:spacing w:line="240" w:lineRule="auto"/>
        <w:rPr>
          <w:rFonts w:ascii="Arial" w:hAnsi="Arial" w:cs="Arial"/>
          <w:b/>
          <w:bCs/>
        </w:rPr>
      </w:pPr>
    </w:p>
    <w:p w14:paraId="6B88A162" w14:textId="5D90A789" w:rsidR="007F4F00" w:rsidRDefault="05D47314" w:rsidP="009C0859">
      <w:pPr>
        <w:spacing w:line="240" w:lineRule="auto"/>
        <w:rPr>
          <w:rFonts w:ascii="Arial" w:hAnsi="Arial" w:cs="Arial"/>
          <w:b/>
        </w:rPr>
      </w:pPr>
      <w:r w:rsidRPr="49444952">
        <w:rPr>
          <w:rFonts w:ascii="Arial" w:hAnsi="Arial" w:cs="Arial"/>
          <w:b/>
          <w:bCs/>
        </w:rPr>
        <w:t>Travel</w:t>
      </w:r>
    </w:p>
    <w:p w14:paraId="4CAF178D" w14:textId="7041E225" w:rsidR="00AC3405" w:rsidRDefault="042F5B48" w:rsidP="009C0859">
      <w:pPr>
        <w:spacing w:line="240" w:lineRule="auto"/>
        <w:rPr>
          <w:rFonts w:ascii="Arial" w:eastAsia="Arial" w:hAnsi="Arial" w:cs="Arial"/>
          <w:lang w:val="en-US"/>
        </w:rPr>
      </w:pPr>
      <w:r w:rsidRPr="2517FFA4">
        <w:rPr>
          <w:rFonts w:ascii="Arial" w:eastAsia="Arial" w:hAnsi="Arial" w:cs="Arial"/>
          <w:lang w:val="en-US"/>
        </w:rPr>
        <w:t>Any necessary travel shall be agreed upon in advance, with all associated expenses to be borne by IUCN.</w:t>
      </w:r>
    </w:p>
    <w:p w14:paraId="6B33AFE9" w14:textId="5FC9291E" w:rsidR="6E098078" w:rsidRDefault="6E098078" w:rsidP="6E098078">
      <w:pPr>
        <w:spacing w:line="240" w:lineRule="auto"/>
        <w:rPr>
          <w:rFonts w:ascii="Arial" w:eastAsia="Arial" w:hAnsi="Arial" w:cs="Arial"/>
          <w:lang w:val="en-US"/>
        </w:rPr>
      </w:pPr>
    </w:p>
    <w:p w14:paraId="30C5EAFA" w14:textId="4D262D92" w:rsidR="00B034BF" w:rsidRPr="001032CA" w:rsidRDefault="000E5664" w:rsidP="009C0859">
      <w:pPr>
        <w:spacing w:line="240" w:lineRule="auto"/>
        <w:rPr>
          <w:rFonts w:ascii="Arial" w:hAnsi="Arial" w:cs="Arial"/>
          <w:b/>
        </w:rPr>
      </w:pPr>
      <w:r>
        <w:rPr>
          <w:rFonts w:ascii="Arial" w:hAnsi="Arial" w:cs="Arial"/>
          <w:b/>
        </w:rPr>
        <w:t>Skills and Experience</w:t>
      </w:r>
    </w:p>
    <w:p w14:paraId="2D228778" w14:textId="7B2C1C51" w:rsidR="00193309" w:rsidRPr="00193309" w:rsidRDefault="00193309" w:rsidP="00DF748E">
      <w:pPr>
        <w:spacing w:line="240" w:lineRule="auto"/>
        <w:ind w:firstLine="720"/>
        <w:jc w:val="both"/>
        <w:rPr>
          <w:rFonts w:ascii="Arial" w:hAnsi="Arial" w:cs="Arial"/>
        </w:rPr>
      </w:pPr>
      <w:r w:rsidRPr="00193309">
        <w:rPr>
          <w:rFonts w:ascii="Arial" w:hAnsi="Arial" w:cs="Arial"/>
        </w:rPr>
        <w:t>The consultant must have the following skills, education and experience as a minimum:</w:t>
      </w:r>
    </w:p>
    <w:p w14:paraId="5208A887" w14:textId="77777777"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Lead auditor training or qualification in ISO/IEC 19011, ISO 9000 or ISO 14001, or FSC forest management or other relevant experience </w:t>
      </w:r>
    </w:p>
    <w:p w14:paraId="05800A73" w14:textId="44607C35" w:rsidR="00D050D7" w:rsidRPr="00E13D79" w:rsidRDefault="00D050D7" w:rsidP="00E13D79">
      <w:pPr>
        <w:pStyle w:val="ListParagraph"/>
        <w:numPr>
          <w:ilvl w:val="0"/>
          <w:numId w:val="8"/>
        </w:numPr>
        <w:spacing w:line="240" w:lineRule="auto"/>
        <w:ind w:left="1080"/>
        <w:rPr>
          <w:rFonts w:ascii="Arial" w:hAnsi="Arial" w:cs="Arial"/>
          <w:b/>
        </w:rPr>
      </w:pPr>
      <w:r w:rsidRPr="00D050D7">
        <w:rPr>
          <w:rFonts w:ascii="Arial" w:hAnsi="Arial" w:cs="Arial"/>
        </w:rPr>
        <w:t xml:space="preserve">At least five years of work in conformity assessment as a lead auditor or in relevant </w:t>
      </w:r>
      <w:proofErr w:type="gramStart"/>
      <w:r w:rsidRPr="00D050D7">
        <w:rPr>
          <w:rFonts w:ascii="Arial" w:hAnsi="Arial" w:cs="Arial"/>
        </w:rPr>
        <w:t>other</w:t>
      </w:r>
      <w:proofErr w:type="gramEnd"/>
      <w:r w:rsidRPr="00D050D7">
        <w:rPr>
          <w:rFonts w:ascii="Arial" w:hAnsi="Arial" w:cs="Arial"/>
        </w:rPr>
        <w:t xml:space="preserve"> role </w:t>
      </w:r>
    </w:p>
    <w:p w14:paraId="7DE1E61B" w14:textId="11601B61"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Experience in evaluating stakeholder consultation processes </w:t>
      </w:r>
    </w:p>
    <w:p w14:paraId="5D1EF113" w14:textId="77777777"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Ability to communicate well with individuals at any socioeconomic, professional, political, or educational level </w:t>
      </w:r>
    </w:p>
    <w:p w14:paraId="5A2344F4" w14:textId="77777777"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Strong negotiating skills </w:t>
      </w:r>
    </w:p>
    <w:p w14:paraId="518B30F9" w14:textId="77777777"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Ability to analyse and integrate diverse information from various sources and derive a conclusion from this information </w:t>
      </w:r>
    </w:p>
    <w:p w14:paraId="1E7BBF88" w14:textId="77777777" w:rsidR="00D050D7" w:rsidRPr="00D050D7" w:rsidRDefault="00D050D7" w:rsidP="00D050D7">
      <w:pPr>
        <w:pStyle w:val="ListParagraph"/>
        <w:numPr>
          <w:ilvl w:val="0"/>
          <w:numId w:val="8"/>
        </w:numPr>
        <w:spacing w:line="240" w:lineRule="auto"/>
        <w:ind w:left="1080"/>
        <w:rPr>
          <w:rFonts w:ascii="Arial" w:hAnsi="Arial" w:cs="Arial"/>
          <w:b/>
        </w:rPr>
      </w:pPr>
      <w:r w:rsidRPr="00D050D7">
        <w:rPr>
          <w:rFonts w:ascii="Arial" w:hAnsi="Arial" w:cs="Arial"/>
        </w:rPr>
        <w:t xml:space="preserve">Strong oral and written communication skills, ability to craft and deliver messages in an articulate manner </w:t>
      </w:r>
    </w:p>
    <w:p w14:paraId="3483FE4B" w14:textId="77777777" w:rsidR="0000306E" w:rsidRPr="0000306E" w:rsidRDefault="00D050D7" w:rsidP="0000306E">
      <w:pPr>
        <w:pStyle w:val="ListParagraph"/>
        <w:numPr>
          <w:ilvl w:val="0"/>
          <w:numId w:val="8"/>
        </w:numPr>
        <w:spacing w:line="240" w:lineRule="auto"/>
        <w:ind w:left="1080"/>
        <w:rPr>
          <w:rFonts w:ascii="Arial" w:hAnsi="Arial" w:cs="Arial"/>
          <w:b/>
        </w:rPr>
      </w:pPr>
      <w:r w:rsidRPr="00D050D7">
        <w:rPr>
          <w:rFonts w:ascii="Arial" w:hAnsi="Arial" w:cs="Arial"/>
        </w:rPr>
        <w:lastRenderedPageBreak/>
        <w:t xml:space="preserve">Understanding of relevant ecosystem, cultural and social issues in the Mediterranean marine region </w:t>
      </w:r>
    </w:p>
    <w:p w14:paraId="73EA2F01" w14:textId="5BE40F77" w:rsidR="00230D7E" w:rsidRPr="00230D7E" w:rsidRDefault="00D050D7" w:rsidP="00230D7E">
      <w:pPr>
        <w:pStyle w:val="ListParagraph"/>
        <w:numPr>
          <w:ilvl w:val="0"/>
          <w:numId w:val="8"/>
        </w:numPr>
        <w:spacing w:line="240" w:lineRule="auto"/>
        <w:ind w:left="1080"/>
        <w:rPr>
          <w:rFonts w:ascii="Arial" w:hAnsi="Arial" w:cs="Arial"/>
          <w:b/>
        </w:rPr>
      </w:pPr>
      <w:r w:rsidRPr="0000306E">
        <w:rPr>
          <w:rFonts w:ascii="Arial" w:hAnsi="Arial" w:cs="Arial"/>
        </w:rPr>
        <w:t>Good command of written and spoken English</w:t>
      </w:r>
    </w:p>
    <w:p w14:paraId="56F919FE" w14:textId="1C84D018" w:rsidR="00D050D7" w:rsidRPr="0000306E" w:rsidRDefault="00230D7E" w:rsidP="0000306E">
      <w:pPr>
        <w:pStyle w:val="ListParagraph"/>
        <w:numPr>
          <w:ilvl w:val="0"/>
          <w:numId w:val="8"/>
        </w:numPr>
        <w:spacing w:line="240" w:lineRule="auto"/>
        <w:ind w:left="1080"/>
        <w:rPr>
          <w:rFonts w:ascii="Arial" w:hAnsi="Arial" w:cs="Arial"/>
          <w:b/>
        </w:rPr>
      </w:pPr>
      <w:r>
        <w:rPr>
          <w:rFonts w:ascii="Arial" w:hAnsi="Arial" w:cs="Arial"/>
          <w:bCs/>
        </w:rPr>
        <w:t>Working knowledge of</w:t>
      </w:r>
      <w:r w:rsidRPr="00230D7E">
        <w:rPr>
          <w:rFonts w:ascii="Arial" w:hAnsi="Arial" w:cs="Arial"/>
          <w:bCs/>
        </w:rPr>
        <w:t xml:space="preserve"> at least one</w:t>
      </w:r>
      <w:r>
        <w:rPr>
          <w:rFonts w:ascii="Arial" w:hAnsi="Arial" w:cs="Arial"/>
          <w:bCs/>
        </w:rPr>
        <w:t xml:space="preserve"> </w:t>
      </w:r>
      <w:r w:rsidRPr="00230D7E">
        <w:rPr>
          <w:rFonts w:ascii="Arial" w:hAnsi="Arial" w:cs="Arial"/>
          <w:bCs/>
        </w:rPr>
        <w:t>Mediterranean language(s</w:t>
      </w:r>
      <w:r w:rsidRPr="6E098078">
        <w:rPr>
          <w:rFonts w:ascii="Arial" w:hAnsi="Arial" w:cs="Arial"/>
        </w:rPr>
        <w:t>)</w:t>
      </w:r>
      <w:r w:rsidR="32F424F8" w:rsidRPr="6E098078">
        <w:rPr>
          <w:rFonts w:ascii="Arial" w:hAnsi="Arial" w:cs="Arial"/>
        </w:rPr>
        <w:t xml:space="preserve">. </w:t>
      </w:r>
      <w:r w:rsidR="00990174" w:rsidRPr="6E098078">
        <w:rPr>
          <w:rFonts w:ascii="Arial" w:hAnsi="Arial" w:cs="Arial"/>
        </w:rPr>
        <w:t>Knowledge of additional Mediterranean languages</w:t>
      </w:r>
      <w:r w:rsidR="32F424F8" w:rsidRPr="6E098078">
        <w:rPr>
          <w:rFonts w:ascii="Arial" w:hAnsi="Arial" w:cs="Arial"/>
        </w:rPr>
        <w:t xml:space="preserve"> </w:t>
      </w:r>
      <w:r>
        <w:rPr>
          <w:rFonts w:ascii="Arial" w:hAnsi="Arial" w:cs="Arial"/>
          <w:bCs/>
        </w:rPr>
        <w:t>will be considered an asset.</w:t>
      </w:r>
    </w:p>
    <w:p w14:paraId="6EED832F" w14:textId="38BA1D0C" w:rsidR="009C0859" w:rsidRPr="001032CA" w:rsidRDefault="009C0859" w:rsidP="009C0859">
      <w:pPr>
        <w:spacing w:line="240" w:lineRule="auto"/>
        <w:rPr>
          <w:rFonts w:ascii="Arial" w:hAnsi="Arial" w:cs="Arial"/>
          <w:b/>
        </w:rPr>
      </w:pPr>
      <w:r w:rsidRPr="001032CA">
        <w:rPr>
          <w:rFonts w:ascii="Arial" w:hAnsi="Arial" w:cs="Arial"/>
          <w:b/>
        </w:rPr>
        <w:t>Supervision and coordination</w:t>
      </w:r>
    </w:p>
    <w:p w14:paraId="28CE86A1" w14:textId="5F372B3C" w:rsidR="009C0859" w:rsidRPr="00990174" w:rsidRDefault="00BE34E6" w:rsidP="00DD1D20">
      <w:pPr>
        <w:spacing w:line="240" w:lineRule="auto"/>
        <w:ind w:left="720"/>
        <w:rPr>
          <w:rFonts w:ascii="Arial" w:hAnsi="Arial" w:cs="Arial"/>
        </w:rPr>
      </w:pPr>
      <w:r>
        <w:rPr>
          <w:rFonts w:ascii="Arial" w:hAnsi="Arial" w:cs="Arial"/>
        </w:rPr>
        <w:t xml:space="preserve">The consultant will </w:t>
      </w:r>
      <w:r w:rsidRPr="00990174">
        <w:rPr>
          <w:rFonts w:ascii="Arial" w:hAnsi="Arial" w:cs="Arial"/>
        </w:rPr>
        <w:t xml:space="preserve">work under the supervision of </w:t>
      </w:r>
      <w:r w:rsidR="00D050D7" w:rsidRPr="00990174">
        <w:rPr>
          <w:rFonts w:ascii="Arial" w:hAnsi="Arial" w:cs="Arial"/>
        </w:rPr>
        <w:t xml:space="preserve">Green List Officer </w:t>
      </w:r>
      <w:r w:rsidR="66F97BC3" w:rsidRPr="00990174">
        <w:rPr>
          <w:rFonts w:ascii="Arial" w:eastAsia="Arial" w:hAnsi="Arial" w:cs="Arial"/>
        </w:rPr>
        <w:t xml:space="preserve">within the Ecosystem Resilience and Spatial Planning team. </w:t>
      </w:r>
      <w:r w:rsidR="6FDDEC85" w:rsidRPr="00990174">
        <w:rPr>
          <w:rFonts w:ascii="Arial" w:hAnsi="Arial" w:cs="Arial"/>
        </w:rPr>
        <w:t>at IUCN Centre for Mediterranean Cooperation</w:t>
      </w:r>
      <w:r w:rsidR="00D050D7" w:rsidRPr="00990174">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80C9F" w14:textId="77777777" w:rsidR="00DE0F0E" w:rsidRDefault="00DE0F0E" w:rsidP="00AF6C87">
      <w:pPr>
        <w:spacing w:after="0" w:line="240" w:lineRule="auto"/>
      </w:pPr>
      <w:r>
        <w:separator/>
      </w:r>
    </w:p>
  </w:endnote>
  <w:endnote w:type="continuationSeparator" w:id="0">
    <w:p w14:paraId="2782A6FF" w14:textId="77777777" w:rsidR="00DE0F0E" w:rsidRDefault="00DE0F0E" w:rsidP="00AF6C87">
      <w:pPr>
        <w:spacing w:after="0" w:line="240" w:lineRule="auto"/>
      </w:pPr>
      <w:r>
        <w:continuationSeparator/>
      </w:r>
    </w:p>
  </w:endnote>
  <w:endnote w:type="continuationNotice" w:id="1">
    <w:p w14:paraId="65118FAB" w14:textId="77777777" w:rsidR="00DE0F0E" w:rsidRDefault="00DE0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8F2D" w14:textId="59E51D0D" w:rsidR="00AF6C87" w:rsidRDefault="00AF6C87">
    <w:pPr>
      <w:pStyle w:val="Footer"/>
    </w:pPr>
    <w:r>
      <w:t>Terms of Reference for Consultancy</w:t>
    </w:r>
    <w:r w:rsidR="00B75C8C">
      <w:t xml:space="preserve"> v1 March2024</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9704" w14:textId="77777777" w:rsidR="00DE0F0E" w:rsidRDefault="00DE0F0E" w:rsidP="00AF6C87">
      <w:pPr>
        <w:spacing w:after="0" w:line="240" w:lineRule="auto"/>
      </w:pPr>
      <w:r>
        <w:separator/>
      </w:r>
    </w:p>
  </w:footnote>
  <w:footnote w:type="continuationSeparator" w:id="0">
    <w:p w14:paraId="630EE772" w14:textId="77777777" w:rsidR="00DE0F0E" w:rsidRDefault="00DE0F0E" w:rsidP="00AF6C87">
      <w:pPr>
        <w:spacing w:after="0" w:line="240" w:lineRule="auto"/>
      </w:pPr>
      <w:r>
        <w:continuationSeparator/>
      </w:r>
    </w:p>
  </w:footnote>
  <w:footnote w:type="continuationNotice" w:id="1">
    <w:p w14:paraId="0A8B94CD" w14:textId="77777777" w:rsidR="00DE0F0E" w:rsidRDefault="00DE0F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562"/>
    <w:multiLevelType w:val="hybridMultilevel"/>
    <w:tmpl w:val="9AF40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A66EA"/>
    <w:multiLevelType w:val="hybridMultilevel"/>
    <w:tmpl w:val="F7F2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87B71"/>
    <w:multiLevelType w:val="hybridMultilevel"/>
    <w:tmpl w:val="0000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9278485">
    <w:abstractNumId w:val="3"/>
  </w:num>
  <w:num w:numId="2" w16cid:durableId="160050643">
    <w:abstractNumId w:val="8"/>
  </w:num>
  <w:num w:numId="3" w16cid:durableId="549539463">
    <w:abstractNumId w:val="6"/>
  </w:num>
  <w:num w:numId="4" w16cid:durableId="266937101">
    <w:abstractNumId w:val="2"/>
  </w:num>
  <w:num w:numId="5" w16cid:durableId="2067604120">
    <w:abstractNumId w:val="4"/>
  </w:num>
  <w:num w:numId="6" w16cid:durableId="386879558">
    <w:abstractNumId w:val="7"/>
  </w:num>
  <w:num w:numId="7" w16cid:durableId="1482578199">
    <w:abstractNumId w:val="0"/>
  </w:num>
  <w:num w:numId="8" w16cid:durableId="1389299258">
    <w:abstractNumId w:val="5"/>
  </w:num>
  <w:num w:numId="9" w16cid:durableId="8260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02D3F"/>
    <w:rsid w:val="0000306E"/>
    <w:rsid w:val="00005097"/>
    <w:rsid w:val="00017240"/>
    <w:rsid w:val="00025462"/>
    <w:rsid w:val="00026A41"/>
    <w:rsid w:val="00027141"/>
    <w:rsid w:val="0003074D"/>
    <w:rsid w:val="0003570F"/>
    <w:rsid w:val="00037364"/>
    <w:rsid w:val="00040092"/>
    <w:rsid w:val="000535AF"/>
    <w:rsid w:val="000648EC"/>
    <w:rsid w:val="0006738E"/>
    <w:rsid w:val="000812DE"/>
    <w:rsid w:val="00085EC6"/>
    <w:rsid w:val="00090E24"/>
    <w:rsid w:val="00092B12"/>
    <w:rsid w:val="00092FE4"/>
    <w:rsid w:val="000A0C42"/>
    <w:rsid w:val="000A1737"/>
    <w:rsid w:val="000C1F79"/>
    <w:rsid w:val="000D4FB1"/>
    <w:rsid w:val="000E4032"/>
    <w:rsid w:val="000E5664"/>
    <w:rsid w:val="000E7A94"/>
    <w:rsid w:val="000F3E45"/>
    <w:rsid w:val="000F46DB"/>
    <w:rsid w:val="000F693A"/>
    <w:rsid w:val="001030F0"/>
    <w:rsid w:val="001032CA"/>
    <w:rsid w:val="00116145"/>
    <w:rsid w:val="00117481"/>
    <w:rsid w:val="00123056"/>
    <w:rsid w:val="00126A34"/>
    <w:rsid w:val="001318F3"/>
    <w:rsid w:val="00140C49"/>
    <w:rsid w:val="0014476E"/>
    <w:rsid w:val="00155266"/>
    <w:rsid w:val="001552CF"/>
    <w:rsid w:val="001572CF"/>
    <w:rsid w:val="001657E2"/>
    <w:rsid w:val="001857A8"/>
    <w:rsid w:val="00193309"/>
    <w:rsid w:val="001A553E"/>
    <w:rsid w:val="001A686D"/>
    <w:rsid w:val="001B7AE2"/>
    <w:rsid w:val="001C10E8"/>
    <w:rsid w:val="001C7083"/>
    <w:rsid w:val="001E234B"/>
    <w:rsid w:val="00210E11"/>
    <w:rsid w:val="00210E98"/>
    <w:rsid w:val="00226884"/>
    <w:rsid w:val="0022714B"/>
    <w:rsid w:val="00230D7E"/>
    <w:rsid w:val="00244433"/>
    <w:rsid w:val="00245236"/>
    <w:rsid w:val="00245F6C"/>
    <w:rsid w:val="002513AB"/>
    <w:rsid w:val="002557C1"/>
    <w:rsid w:val="002725AC"/>
    <w:rsid w:val="002879CD"/>
    <w:rsid w:val="002910EE"/>
    <w:rsid w:val="002B0286"/>
    <w:rsid w:val="002B2E7B"/>
    <w:rsid w:val="002B33F2"/>
    <w:rsid w:val="002B3EAD"/>
    <w:rsid w:val="002C2463"/>
    <w:rsid w:val="002E03D6"/>
    <w:rsid w:val="002F03DE"/>
    <w:rsid w:val="002F1373"/>
    <w:rsid w:val="002F3641"/>
    <w:rsid w:val="002F6A8A"/>
    <w:rsid w:val="003019BB"/>
    <w:rsid w:val="00304E79"/>
    <w:rsid w:val="0031260C"/>
    <w:rsid w:val="003301BF"/>
    <w:rsid w:val="003359C7"/>
    <w:rsid w:val="003506D0"/>
    <w:rsid w:val="003520D8"/>
    <w:rsid w:val="003577CF"/>
    <w:rsid w:val="0037732C"/>
    <w:rsid w:val="003818AC"/>
    <w:rsid w:val="00383E9E"/>
    <w:rsid w:val="0038468D"/>
    <w:rsid w:val="0038717C"/>
    <w:rsid w:val="003960E9"/>
    <w:rsid w:val="003A2850"/>
    <w:rsid w:val="003B1ED6"/>
    <w:rsid w:val="003B248E"/>
    <w:rsid w:val="003D10CD"/>
    <w:rsid w:val="003D5083"/>
    <w:rsid w:val="003E5429"/>
    <w:rsid w:val="0041473F"/>
    <w:rsid w:val="00446B7D"/>
    <w:rsid w:val="004479E9"/>
    <w:rsid w:val="00450A57"/>
    <w:rsid w:val="00456C3E"/>
    <w:rsid w:val="00456EA1"/>
    <w:rsid w:val="00457579"/>
    <w:rsid w:val="004667F7"/>
    <w:rsid w:val="004756A2"/>
    <w:rsid w:val="0047602C"/>
    <w:rsid w:val="004768B0"/>
    <w:rsid w:val="004874EF"/>
    <w:rsid w:val="004A49AF"/>
    <w:rsid w:val="004B3A0C"/>
    <w:rsid w:val="004B4796"/>
    <w:rsid w:val="004B760A"/>
    <w:rsid w:val="004C00CC"/>
    <w:rsid w:val="004D7987"/>
    <w:rsid w:val="004E41C1"/>
    <w:rsid w:val="004E449C"/>
    <w:rsid w:val="004F29F8"/>
    <w:rsid w:val="00502036"/>
    <w:rsid w:val="00505B8E"/>
    <w:rsid w:val="00507EA8"/>
    <w:rsid w:val="005214B8"/>
    <w:rsid w:val="00527166"/>
    <w:rsid w:val="005330F5"/>
    <w:rsid w:val="0053433B"/>
    <w:rsid w:val="00534DA6"/>
    <w:rsid w:val="0055053C"/>
    <w:rsid w:val="00551309"/>
    <w:rsid w:val="00551EF4"/>
    <w:rsid w:val="00556433"/>
    <w:rsid w:val="005567F9"/>
    <w:rsid w:val="00561E40"/>
    <w:rsid w:val="00564129"/>
    <w:rsid w:val="00566710"/>
    <w:rsid w:val="00574655"/>
    <w:rsid w:val="00586FFA"/>
    <w:rsid w:val="005B05DE"/>
    <w:rsid w:val="005B0C7F"/>
    <w:rsid w:val="005C3557"/>
    <w:rsid w:val="005D58F2"/>
    <w:rsid w:val="005E5C5C"/>
    <w:rsid w:val="005F4B1C"/>
    <w:rsid w:val="0060265C"/>
    <w:rsid w:val="00625897"/>
    <w:rsid w:val="00633E8D"/>
    <w:rsid w:val="00634DF6"/>
    <w:rsid w:val="00640E33"/>
    <w:rsid w:val="006428EB"/>
    <w:rsid w:val="00652FDF"/>
    <w:rsid w:val="00653286"/>
    <w:rsid w:val="00653FB6"/>
    <w:rsid w:val="00654341"/>
    <w:rsid w:val="00666253"/>
    <w:rsid w:val="00667ABB"/>
    <w:rsid w:val="00677EF6"/>
    <w:rsid w:val="006820AA"/>
    <w:rsid w:val="00686A8F"/>
    <w:rsid w:val="00693FC9"/>
    <w:rsid w:val="006A19F7"/>
    <w:rsid w:val="006D45CA"/>
    <w:rsid w:val="006E10E1"/>
    <w:rsid w:val="006E6D20"/>
    <w:rsid w:val="006F3BF4"/>
    <w:rsid w:val="006F4949"/>
    <w:rsid w:val="006F5645"/>
    <w:rsid w:val="00706FF3"/>
    <w:rsid w:val="007177CE"/>
    <w:rsid w:val="00754431"/>
    <w:rsid w:val="0075670A"/>
    <w:rsid w:val="00763DDD"/>
    <w:rsid w:val="00766DFA"/>
    <w:rsid w:val="007766B2"/>
    <w:rsid w:val="00796814"/>
    <w:rsid w:val="007A0D05"/>
    <w:rsid w:val="007A2627"/>
    <w:rsid w:val="007B2E36"/>
    <w:rsid w:val="007B3415"/>
    <w:rsid w:val="007D30FD"/>
    <w:rsid w:val="007F2FB9"/>
    <w:rsid w:val="007F40AE"/>
    <w:rsid w:val="007F4F00"/>
    <w:rsid w:val="008006A4"/>
    <w:rsid w:val="00801976"/>
    <w:rsid w:val="00810671"/>
    <w:rsid w:val="008133EA"/>
    <w:rsid w:val="00813ACC"/>
    <w:rsid w:val="00815CD1"/>
    <w:rsid w:val="0082395B"/>
    <w:rsid w:val="00824C9D"/>
    <w:rsid w:val="008264ED"/>
    <w:rsid w:val="00826A87"/>
    <w:rsid w:val="008346A0"/>
    <w:rsid w:val="00836BBD"/>
    <w:rsid w:val="00841264"/>
    <w:rsid w:val="00857665"/>
    <w:rsid w:val="00862A26"/>
    <w:rsid w:val="00863CC3"/>
    <w:rsid w:val="00864F5D"/>
    <w:rsid w:val="00877F8B"/>
    <w:rsid w:val="008879FC"/>
    <w:rsid w:val="008C3007"/>
    <w:rsid w:val="008C3ACD"/>
    <w:rsid w:val="008D2D5F"/>
    <w:rsid w:val="008D4731"/>
    <w:rsid w:val="008D5300"/>
    <w:rsid w:val="008E2400"/>
    <w:rsid w:val="008F1A30"/>
    <w:rsid w:val="00902C0B"/>
    <w:rsid w:val="00903243"/>
    <w:rsid w:val="009120CF"/>
    <w:rsid w:val="00922174"/>
    <w:rsid w:val="00923BD8"/>
    <w:rsid w:val="0093660B"/>
    <w:rsid w:val="00942118"/>
    <w:rsid w:val="00953F5B"/>
    <w:rsid w:val="0096401C"/>
    <w:rsid w:val="0097075B"/>
    <w:rsid w:val="00976DDE"/>
    <w:rsid w:val="00990174"/>
    <w:rsid w:val="00990819"/>
    <w:rsid w:val="009924A9"/>
    <w:rsid w:val="009A272F"/>
    <w:rsid w:val="009B53B7"/>
    <w:rsid w:val="009C0859"/>
    <w:rsid w:val="009C1605"/>
    <w:rsid w:val="009E001B"/>
    <w:rsid w:val="009E1DE5"/>
    <w:rsid w:val="009F714A"/>
    <w:rsid w:val="00A01630"/>
    <w:rsid w:val="00A12269"/>
    <w:rsid w:val="00A1327A"/>
    <w:rsid w:val="00A1503B"/>
    <w:rsid w:val="00A20A68"/>
    <w:rsid w:val="00A318BD"/>
    <w:rsid w:val="00A37693"/>
    <w:rsid w:val="00A52293"/>
    <w:rsid w:val="00A52BDD"/>
    <w:rsid w:val="00A64042"/>
    <w:rsid w:val="00A656B3"/>
    <w:rsid w:val="00A7099C"/>
    <w:rsid w:val="00A810B2"/>
    <w:rsid w:val="00A9329F"/>
    <w:rsid w:val="00A94186"/>
    <w:rsid w:val="00A944D6"/>
    <w:rsid w:val="00AA48E9"/>
    <w:rsid w:val="00AB4812"/>
    <w:rsid w:val="00AB6F06"/>
    <w:rsid w:val="00AC2CCE"/>
    <w:rsid w:val="00AC3405"/>
    <w:rsid w:val="00AC781D"/>
    <w:rsid w:val="00AE78AA"/>
    <w:rsid w:val="00AF0B11"/>
    <w:rsid w:val="00AF6C87"/>
    <w:rsid w:val="00B034BF"/>
    <w:rsid w:val="00B05618"/>
    <w:rsid w:val="00B11421"/>
    <w:rsid w:val="00B17FEF"/>
    <w:rsid w:val="00B26C97"/>
    <w:rsid w:val="00B3043B"/>
    <w:rsid w:val="00B315F7"/>
    <w:rsid w:val="00B31CD8"/>
    <w:rsid w:val="00B371F2"/>
    <w:rsid w:val="00B62923"/>
    <w:rsid w:val="00B727A6"/>
    <w:rsid w:val="00B75C8C"/>
    <w:rsid w:val="00B84798"/>
    <w:rsid w:val="00B9445C"/>
    <w:rsid w:val="00B94F4B"/>
    <w:rsid w:val="00B96DD5"/>
    <w:rsid w:val="00BB6F33"/>
    <w:rsid w:val="00BD1A75"/>
    <w:rsid w:val="00BD7D66"/>
    <w:rsid w:val="00BE1F3F"/>
    <w:rsid w:val="00BE3142"/>
    <w:rsid w:val="00BE34E6"/>
    <w:rsid w:val="00BF1AA9"/>
    <w:rsid w:val="00C20F75"/>
    <w:rsid w:val="00C223A0"/>
    <w:rsid w:val="00C258D9"/>
    <w:rsid w:val="00C3156E"/>
    <w:rsid w:val="00C32C6B"/>
    <w:rsid w:val="00C367F0"/>
    <w:rsid w:val="00C5210A"/>
    <w:rsid w:val="00C56761"/>
    <w:rsid w:val="00C6134E"/>
    <w:rsid w:val="00C61A49"/>
    <w:rsid w:val="00C65311"/>
    <w:rsid w:val="00C8108A"/>
    <w:rsid w:val="00C83F25"/>
    <w:rsid w:val="00C849A2"/>
    <w:rsid w:val="00CB232E"/>
    <w:rsid w:val="00CC0F64"/>
    <w:rsid w:val="00CD39B5"/>
    <w:rsid w:val="00CD442A"/>
    <w:rsid w:val="00CE296E"/>
    <w:rsid w:val="00D00B74"/>
    <w:rsid w:val="00D050D7"/>
    <w:rsid w:val="00D061BF"/>
    <w:rsid w:val="00D140AF"/>
    <w:rsid w:val="00D21BE1"/>
    <w:rsid w:val="00D23C71"/>
    <w:rsid w:val="00D27F68"/>
    <w:rsid w:val="00D34B4B"/>
    <w:rsid w:val="00D35A32"/>
    <w:rsid w:val="00D36CCD"/>
    <w:rsid w:val="00D61DF8"/>
    <w:rsid w:val="00D7551A"/>
    <w:rsid w:val="00D771CB"/>
    <w:rsid w:val="00D86129"/>
    <w:rsid w:val="00D90A23"/>
    <w:rsid w:val="00DA07FD"/>
    <w:rsid w:val="00DA6462"/>
    <w:rsid w:val="00DC4E5D"/>
    <w:rsid w:val="00DC7589"/>
    <w:rsid w:val="00DD1D20"/>
    <w:rsid w:val="00DD32A3"/>
    <w:rsid w:val="00DD3929"/>
    <w:rsid w:val="00DE0F0E"/>
    <w:rsid w:val="00DE20C2"/>
    <w:rsid w:val="00DE4F6E"/>
    <w:rsid w:val="00DE6108"/>
    <w:rsid w:val="00DE6BED"/>
    <w:rsid w:val="00DF748E"/>
    <w:rsid w:val="00E05CD6"/>
    <w:rsid w:val="00E13D79"/>
    <w:rsid w:val="00E231C2"/>
    <w:rsid w:val="00E301E5"/>
    <w:rsid w:val="00E304FD"/>
    <w:rsid w:val="00E30F7D"/>
    <w:rsid w:val="00E3319A"/>
    <w:rsid w:val="00E348A7"/>
    <w:rsid w:val="00E35A95"/>
    <w:rsid w:val="00E40C80"/>
    <w:rsid w:val="00E5473C"/>
    <w:rsid w:val="00E6620B"/>
    <w:rsid w:val="00E93DE0"/>
    <w:rsid w:val="00EA2C5F"/>
    <w:rsid w:val="00EA2D12"/>
    <w:rsid w:val="00EA33E8"/>
    <w:rsid w:val="00EB548B"/>
    <w:rsid w:val="00EC19A8"/>
    <w:rsid w:val="00EC551E"/>
    <w:rsid w:val="00ED1F98"/>
    <w:rsid w:val="00ED365F"/>
    <w:rsid w:val="00ED5BC3"/>
    <w:rsid w:val="00EE617C"/>
    <w:rsid w:val="00EE61D4"/>
    <w:rsid w:val="00EF171C"/>
    <w:rsid w:val="00F12BE5"/>
    <w:rsid w:val="00F36456"/>
    <w:rsid w:val="00F46CD3"/>
    <w:rsid w:val="00F5697A"/>
    <w:rsid w:val="00F5799E"/>
    <w:rsid w:val="00F57E77"/>
    <w:rsid w:val="00F8041A"/>
    <w:rsid w:val="00F9129D"/>
    <w:rsid w:val="00F93D45"/>
    <w:rsid w:val="00F9508B"/>
    <w:rsid w:val="00FA0A5D"/>
    <w:rsid w:val="00FA60C5"/>
    <w:rsid w:val="00FC1CAE"/>
    <w:rsid w:val="00FC3238"/>
    <w:rsid w:val="00FC5C9D"/>
    <w:rsid w:val="00FD74FB"/>
    <w:rsid w:val="00FE5544"/>
    <w:rsid w:val="00FF7DAE"/>
    <w:rsid w:val="0406EDB8"/>
    <w:rsid w:val="04280A86"/>
    <w:rsid w:val="042F5B48"/>
    <w:rsid w:val="05347A26"/>
    <w:rsid w:val="05B67888"/>
    <w:rsid w:val="05D47314"/>
    <w:rsid w:val="0669AC88"/>
    <w:rsid w:val="0703788A"/>
    <w:rsid w:val="0A4D59A5"/>
    <w:rsid w:val="0A9527FF"/>
    <w:rsid w:val="0AA7D6EE"/>
    <w:rsid w:val="0BB8D25B"/>
    <w:rsid w:val="0CC6FBBB"/>
    <w:rsid w:val="0D0FAA60"/>
    <w:rsid w:val="0D35CF4E"/>
    <w:rsid w:val="10577DB7"/>
    <w:rsid w:val="10EF19B9"/>
    <w:rsid w:val="1131665B"/>
    <w:rsid w:val="116AE664"/>
    <w:rsid w:val="117928F5"/>
    <w:rsid w:val="125F1071"/>
    <w:rsid w:val="12E774C6"/>
    <w:rsid w:val="132DFBA7"/>
    <w:rsid w:val="13FDB78B"/>
    <w:rsid w:val="14FFC7F2"/>
    <w:rsid w:val="160F8A9D"/>
    <w:rsid w:val="1616E1EA"/>
    <w:rsid w:val="161DA59E"/>
    <w:rsid w:val="164FF9DD"/>
    <w:rsid w:val="167C69C1"/>
    <w:rsid w:val="172609E7"/>
    <w:rsid w:val="17889F14"/>
    <w:rsid w:val="1A388F52"/>
    <w:rsid w:val="1A559BF2"/>
    <w:rsid w:val="1B1528F0"/>
    <w:rsid w:val="1D355325"/>
    <w:rsid w:val="1D4F2B20"/>
    <w:rsid w:val="1EE8DE60"/>
    <w:rsid w:val="203594F8"/>
    <w:rsid w:val="221D2EDD"/>
    <w:rsid w:val="226ED61F"/>
    <w:rsid w:val="2285FF4D"/>
    <w:rsid w:val="22C12168"/>
    <w:rsid w:val="2517FFA4"/>
    <w:rsid w:val="26458B75"/>
    <w:rsid w:val="2649FBA6"/>
    <w:rsid w:val="2731AADC"/>
    <w:rsid w:val="277FECDC"/>
    <w:rsid w:val="2813789B"/>
    <w:rsid w:val="2853BCC0"/>
    <w:rsid w:val="28970940"/>
    <w:rsid w:val="28BA2A5E"/>
    <w:rsid w:val="291E25B7"/>
    <w:rsid w:val="29332C85"/>
    <w:rsid w:val="2AD4DA41"/>
    <w:rsid w:val="2C78D99F"/>
    <w:rsid w:val="2CE94D93"/>
    <w:rsid w:val="2D0C9CEA"/>
    <w:rsid w:val="2DBD174C"/>
    <w:rsid w:val="2DC26077"/>
    <w:rsid w:val="2DD65B67"/>
    <w:rsid w:val="2EAA8ECC"/>
    <w:rsid w:val="2EF213DF"/>
    <w:rsid w:val="2F2EB422"/>
    <w:rsid w:val="2FB7CA0B"/>
    <w:rsid w:val="31A8AD29"/>
    <w:rsid w:val="31EAE388"/>
    <w:rsid w:val="31FCC09B"/>
    <w:rsid w:val="320AA9D2"/>
    <w:rsid w:val="32C245D8"/>
    <w:rsid w:val="32F424F8"/>
    <w:rsid w:val="348DB3B6"/>
    <w:rsid w:val="3492FE8D"/>
    <w:rsid w:val="34D349E2"/>
    <w:rsid w:val="3613A74A"/>
    <w:rsid w:val="36CCFDD1"/>
    <w:rsid w:val="36DF637F"/>
    <w:rsid w:val="3719DE0F"/>
    <w:rsid w:val="383DD675"/>
    <w:rsid w:val="38EA2364"/>
    <w:rsid w:val="3A405264"/>
    <w:rsid w:val="3B54B07E"/>
    <w:rsid w:val="3B877954"/>
    <w:rsid w:val="3B929B24"/>
    <w:rsid w:val="3C8D3360"/>
    <w:rsid w:val="3E1E5864"/>
    <w:rsid w:val="3F0BF2F1"/>
    <w:rsid w:val="3F1E6896"/>
    <w:rsid w:val="3F5BF6A3"/>
    <w:rsid w:val="405C64D7"/>
    <w:rsid w:val="4073613B"/>
    <w:rsid w:val="40CBEEBA"/>
    <w:rsid w:val="40D4D8EA"/>
    <w:rsid w:val="41756531"/>
    <w:rsid w:val="422C26E7"/>
    <w:rsid w:val="42C7FF0F"/>
    <w:rsid w:val="43D97C80"/>
    <w:rsid w:val="455E33D4"/>
    <w:rsid w:val="4586EC36"/>
    <w:rsid w:val="45CBD574"/>
    <w:rsid w:val="46BEAE87"/>
    <w:rsid w:val="47CDAE21"/>
    <w:rsid w:val="48A571D9"/>
    <w:rsid w:val="48C4C86C"/>
    <w:rsid w:val="48CD5FA9"/>
    <w:rsid w:val="49444952"/>
    <w:rsid w:val="498E9AC6"/>
    <w:rsid w:val="4991B513"/>
    <w:rsid w:val="499A5D93"/>
    <w:rsid w:val="4A7AE1C9"/>
    <w:rsid w:val="4BEBF564"/>
    <w:rsid w:val="4C8295C5"/>
    <w:rsid w:val="4C9E1D4F"/>
    <w:rsid w:val="4CA6EACD"/>
    <w:rsid w:val="4D751F63"/>
    <w:rsid w:val="4D7C06B6"/>
    <w:rsid w:val="4D8B0F6E"/>
    <w:rsid w:val="4F504B51"/>
    <w:rsid w:val="4F8A003E"/>
    <w:rsid w:val="50C46C9B"/>
    <w:rsid w:val="511A690F"/>
    <w:rsid w:val="51795FC6"/>
    <w:rsid w:val="5221D356"/>
    <w:rsid w:val="52DA2BA1"/>
    <w:rsid w:val="540C566D"/>
    <w:rsid w:val="548FE311"/>
    <w:rsid w:val="5541E463"/>
    <w:rsid w:val="557C4666"/>
    <w:rsid w:val="55FD0A1A"/>
    <w:rsid w:val="565C12E6"/>
    <w:rsid w:val="5664D5E6"/>
    <w:rsid w:val="581399D0"/>
    <w:rsid w:val="582C1E3A"/>
    <w:rsid w:val="58817AE6"/>
    <w:rsid w:val="588441AA"/>
    <w:rsid w:val="599B7F41"/>
    <w:rsid w:val="5AE9E8E1"/>
    <w:rsid w:val="5AFE20E3"/>
    <w:rsid w:val="5B6C3F6A"/>
    <w:rsid w:val="5CFC3E15"/>
    <w:rsid w:val="5D590F0A"/>
    <w:rsid w:val="5E461E37"/>
    <w:rsid w:val="5EAE5F02"/>
    <w:rsid w:val="5FBCD478"/>
    <w:rsid w:val="607C3F8A"/>
    <w:rsid w:val="616912A5"/>
    <w:rsid w:val="64275D36"/>
    <w:rsid w:val="6508C901"/>
    <w:rsid w:val="6651A495"/>
    <w:rsid w:val="66F97BC3"/>
    <w:rsid w:val="67874528"/>
    <w:rsid w:val="67F27267"/>
    <w:rsid w:val="6811EE19"/>
    <w:rsid w:val="68AB5041"/>
    <w:rsid w:val="68B8A828"/>
    <w:rsid w:val="69353F6B"/>
    <w:rsid w:val="69AE5471"/>
    <w:rsid w:val="6A3023B2"/>
    <w:rsid w:val="6BA64FD5"/>
    <w:rsid w:val="6BBD0537"/>
    <w:rsid w:val="6CFC10F2"/>
    <w:rsid w:val="6D6952F5"/>
    <w:rsid w:val="6D7D9529"/>
    <w:rsid w:val="6DB64671"/>
    <w:rsid w:val="6E098078"/>
    <w:rsid w:val="6EA99F0E"/>
    <w:rsid w:val="6FB2A8D3"/>
    <w:rsid w:val="6FDDEC85"/>
    <w:rsid w:val="715C711F"/>
    <w:rsid w:val="7356FEDC"/>
    <w:rsid w:val="7448F088"/>
    <w:rsid w:val="74A71B5A"/>
    <w:rsid w:val="750F6CAF"/>
    <w:rsid w:val="752E08CF"/>
    <w:rsid w:val="7561BC8D"/>
    <w:rsid w:val="75AFCC1B"/>
    <w:rsid w:val="77A9D537"/>
    <w:rsid w:val="77AFB5AE"/>
    <w:rsid w:val="7858C381"/>
    <w:rsid w:val="78BD3A1A"/>
    <w:rsid w:val="7924CD3C"/>
    <w:rsid w:val="7B71BF38"/>
    <w:rsid w:val="7C42638D"/>
    <w:rsid w:val="7C494A46"/>
    <w:rsid w:val="7CC95129"/>
    <w:rsid w:val="7DEF5B32"/>
    <w:rsid w:val="7E726CED"/>
    <w:rsid w:val="7F376709"/>
    <w:rsid w:val="7F70B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A107265D-FA94-495A-9E64-092B67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E30F7D"/>
    <w:rPr>
      <w:color w:val="605E5C"/>
      <w:shd w:val="clear" w:color="auto" w:fill="E1DFDD"/>
    </w:rPr>
  </w:style>
  <w:style w:type="paragraph" w:styleId="Revision">
    <w:name w:val="Revision"/>
    <w:hidden/>
    <w:uiPriority w:val="99"/>
    <w:semiHidden/>
    <w:rsid w:val="00813ACC"/>
    <w:pPr>
      <w:spacing w:after="0" w:line="240" w:lineRule="auto"/>
    </w:pPr>
  </w:style>
  <w:style w:type="character" w:styleId="Mention">
    <w:name w:val="Mention"/>
    <w:basedOn w:val="DefaultParagraphFont"/>
    <w:uiPriority w:val="99"/>
    <w:unhideWhenUsed/>
    <w:rsid w:val="00556433"/>
    <w:rPr>
      <w:color w:val="2B579A"/>
      <w:shd w:val="clear" w:color="auto" w:fill="E1DFDD"/>
    </w:rPr>
  </w:style>
  <w:style w:type="character" w:styleId="FollowedHyperlink">
    <w:name w:val="FollowedHyperlink"/>
    <w:basedOn w:val="DefaultParagraphFont"/>
    <w:uiPriority w:val="99"/>
    <w:semiHidden/>
    <w:unhideWhenUsed/>
    <w:rsid w:val="00AF0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726798791">
      <w:bodyDiv w:val="1"/>
      <w:marLeft w:val="0"/>
      <w:marRight w:val="0"/>
      <w:marTop w:val="0"/>
      <w:marBottom w:val="0"/>
      <w:divBdr>
        <w:top w:val="none" w:sz="0" w:space="0" w:color="auto"/>
        <w:left w:val="none" w:sz="0" w:space="0" w:color="auto"/>
        <w:bottom w:val="none" w:sz="0" w:space="0" w:color="auto"/>
        <w:right w:val="none" w:sz="0" w:space="0" w:color="auto"/>
      </w:divBdr>
      <w:divsChild>
        <w:div w:id="351877743">
          <w:marLeft w:val="0"/>
          <w:marRight w:val="0"/>
          <w:marTop w:val="0"/>
          <w:marBottom w:val="0"/>
          <w:divBdr>
            <w:top w:val="none" w:sz="0" w:space="0" w:color="auto"/>
            <w:left w:val="none" w:sz="0" w:space="0" w:color="auto"/>
            <w:bottom w:val="none" w:sz="0" w:space="0" w:color="auto"/>
            <w:right w:val="none" w:sz="0" w:space="0" w:color="auto"/>
          </w:divBdr>
        </w:div>
        <w:div w:id="375593659">
          <w:marLeft w:val="0"/>
          <w:marRight w:val="0"/>
          <w:marTop w:val="0"/>
          <w:marBottom w:val="0"/>
          <w:divBdr>
            <w:top w:val="none" w:sz="0" w:space="0" w:color="auto"/>
            <w:left w:val="none" w:sz="0" w:space="0" w:color="auto"/>
            <w:bottom w:val="none" w:sz="0" w:space="0" w:color="auto"/>
            <w:right w:val="none" w:sz="0" w:space="0" w:color="auto"/>
          </w:divBdr>
        </w:div>
        <w:div w:id="1389377020">
          <w:marLeft w:val="0"/>
          <w:marRight w:val="0"/>
          <w:marTop w:val="0"/>
          <w:marBottom w:val="0"/>
          <w:divBdr>
            <w:top w:val="none" w:sz="0" w:space="0" w:color="auto"/>
            <w:left w:val="none" w:sz="0" w:space="0" w:color="auto"/>
            <w:bottom w:val="none" w:sz="0" w:space="0" w:color="auto"/>
            <w:right w:val="none" w:sz="0" w:space="0" w:color="auto"/>
          </w:divBdr>
        </w:div>
      </w:divsChild>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41660217">
      <w:bodyDiv w:val="1"/>
      <w:marLeft w:val="0"/>
      <w:marRight w:val="0"/>
      <w:marTop w:val="0"/>
      <w:marBottom w:val="0"/>
      <w:divBdr>
        <w:top w:val="none" w:sz="0" w:space="0" w:color="auto"/>
        <w:left w:val="none" w:sz="0" w:space="0" w:color="auto"/>
        <w:bottom w:val="none" w:sz="0" w:space="0" w:color="auto"/>
        <w:right w:val="none" w:sz="0" w:space="0" w:color="auto"/>
      </w:divBdr>
      <w:divsChild>
        <w:div w:id="95714430">
          <w:marLeft w:val="0"/>
          <w:marRight w:val="0"/>
          <w:marTop w:val="0"/>
          <w:marBottom w:val="0"/>
          <w:divBdr>
            <w:top w:val="none" w:sz="0" w:space="0" w:color="auto"/>
            <w:left w:val="none" w:sz="0" w:space="0" w:color="auto"/>
            <w:bottom w:val="none" w:sz="0" w:space="0" w:color="auto"/>
            <w:right w:val="none" w:sz="0" w:space="0" w:color="auto"/>
          </w:divBdr>
        </w:div>
        <w:div w:id="377555897">
          <w:marLeft w:val="0"/>
          <w:marRight w:val="0"/>
          <w:marTop w:val="0"/>
          <w:marBottom w:val="0"/>
          <w:divBdr>
            <w:top w:val="none" w:sz="0" w:space="0" w:color="auto"/>
            <w:left w:val="none" w:sz="0" w:space="0" w:color="auto"/>
            <w:bottom w:val="none" w:sz="0" w:space="0" w:color="auto"/>
            <w:right w:val="none" w:sz="0" w:space="0" w:color="auto"/>
          </w:divBdr>
        </w:div>
        <w:div w:id="471674573">
          <w:marLeft w:val="0"/>
          <w:marRight w:val="0"/>
          <w:marTop w:val="0"/>
          <w:marBottom w:val="0"/>
          <w:divBdr>
            <w:top w:val="none" w:sz="0" w:space="0" w:color="auto"/>
            <w:left w:val="none" w:sz="0" w:space="0" w:color="auto"/>
            <w:bottom w:val="none" w:sz="0" w:space="0" w:color="auto"/>
            <w:right w:val="none" w:sz="0" w:space="0" w:color="auto"/>
          </w:divBdr>
        </w:div>
      </w:divsChild>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iucngreenlist.org/wp-content/uploads/2020/04/IUCN-Green-List-User-Manual-Version-1.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ucngreenlist.org/wp-content/uploads/2020/04/IUCN-Green-List-User-Manual-Version-1.2.pdf" TargetMode="External"/><Relationship Id="rId2" Type="http://schemas.openxmlformats.org/officeDocument/2006/relationships/customXml" Target="../customXml/item2.xml"/><Relationship Id="rId16" Type="http://schemas.openxmlformats.org/officeDocument/2006/relationships/hyperlink" Target="https://iucngreenli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IUCN/" TargetMode="External"/><Relationship Id="rId10" Type="http://schemas.openxmlformats.org/officeDocument/2006/relationships/endnotes" Target="endnotes.xml"/><Relationship Id="rId19" Type="http://schemas.openxmlformats.org/officeDocument/2006/relationships/hyperlink" Target="https://greenlist4mmpas.interreg-euro-med.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c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E1A1-3DEE-431B-8671-56DB77FEF843}">
  <ds:schemaRefs>
    <ds:schemaRef ds:uri="http://schemas.microsoft.com/office/2006/metadata/properties"/>
    <ds:schemaRef ds:uri="http://schemas.microsoft.com/office/infopath/2007/PartnerControls"/>
    <ds:schemaRef ds:uri="e74f1aa9-d3e8-4ff4-b08b-a112729b184e"/>
    <ds:schemaRef ds:uri="ded7766d-8302-4b06-a061-df2bffec07a3"/>
  </ds:schemaRefs>
</ds:datastoreItem>
</file>

<file path=customXml/itemProps2.xml><?xml version="1.0" encoding="utf-8"?>
<ds:datastoreItem xmlns:ds="http://schemas.openxmlformats.org/officeDocument/2006/customXml" ds:itemID="{34F31AA0-F294-4460-99BE-C3BE2EFB2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CE5E4-756B-4728-9221-9AF76128CDCC}">
  <ds:schemaRefs>
    <ds:schemaRef ds:uri="http://schemas.microsoft.com/sharepoint/v3/contenttype/forms"/>
  </ds:schemaRefs>
</ds:datastoreItem>
</file>

<file path=customXml/itemProps4.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8934</Characters>
  <Application>Microsoft Office Word</Application>
  <DocSecurity>0</DocSecurity>
  <Lines>74</Lines>
  <Paragraphs>20</Paragraphs>
  <ScaleCrop>false</ScaleCrop>
  <Company>IUCN</Company>
  <LinksUpToDate>false</LinksUpToDate>
  <CharactersWithSpaces>10481</CharactersWithSpaces>
  <SharedDoc>false</SharedDoc>
  <HLinks>
    <vt:vector size="72" baseType="variant">
      <vt:variant>
        <vt:i4>1376270</vt:i4>
      </vt:variant>
      <vt:variant>
        <vt:i4>15</vt:i4>
      </vt:variant>
      <vt:variant>
        <vt:i4>0</vt:i4>
      </vt:variant>
      <vt:variant>
        <vt:i4>5</vt:i4>
      </vt:variant>
      <vt:variant>
        <vt:lpwstr>https://greenlist4mmpas.interreg-euro-med.eu/</vt:lpwstr>
      </vt:variant>
      <vt:variant>
        <vt:lpwstr/>
      </vt:variant>
      <vt:variant>
        <vt:i4>6160451</vt:i4>
      </vt:variant>
      <vt:variant>
        <vt:i4>12</vt:i4>
      </vt:variant>
      <vt:variant>
        <vt:i4>0</vt:i4>
      </vt:variant>
      <vt:variant>
        <vt:i4>5</vt:i4>
      </vt:variant>
      <vt:variant>
        <vt:lpwstr>https://iucngreenlist.org/wp-content/uploads/2020/04/IUCN-Green-List-User-Manual-Version-1.2.pdf</vt:lpwstr>
      </vt:variant>
      <vt:variant>
        <vt:lpwstr/>
      </vt:variant>
      <vt:variant>
        <vt:i4>6160451</vt:i4>
      </vt:variant>
      <vt:variant>
        <vt:i4>9</vt:i4>
      </vt:variant>
      <vt:variant>
        <vt:i4>0</vt:i4>
      </vt:variant>
      <vt:variant>
        <vt:i4>5</vt:i4>
      </vt:variant>
      <vt:variant>
        <vt:lpwstr>https://iucngreenlist.org/wp-content/uploads/2020/04/IUCN-Green-List-User-Manual-Version-1.2.pdf</vt:lpwstr>
      </vt:variant>
      <vt:variant>
        <vt:lpwstr/>
      </vt:variant>
      <vt:variant>
        <vt:i4>7405619</vt:i4>
      </vt:variant>
      <vt:variant>
        <vt:i4>6</vt:i4>
      </vt:variant>
      <vt:variant>
        <vt:i4>0</vt:i4>
      </vt:variant>
      <vt:variant>
        <vt:i4>5</vt:i4>
      </vt:variant>
      <vt:variant>
        <vt:lpwstr>https://iucngreenlist.org/</vt:lpwstr>
      </vt:variant>
      <vt:variant>
        <vt:lpwstr/>
      </vt:variant>
      <vt:variant>
        <vt:i4>131167</vt:i4>
      </vt:variant>
      <vt:variant>
        <vt:i4>3</vt:i4>
      </vt:variant>
      <vt:variant>
        <vt:i4>0</vt:i4>
      </vt:variant>
      <vt:variant>
        <vt:i4>5</vt:i4>
      </vt:variant>
      <vt:variant>
        <vt:lpwstr>https://twitter.com/IUCN/</vt:lpwstr>
      </vt:variant>
      <vt:variant>
        <vt:lpwstr/>
      </vt:variant>
      <vt:variant>
        <vt:i4>5374019</vt:i4>
      </vt:variant>
      <vt:variant>
        <vt:i4>0</vt:i4>
      </vt:variant>
      <vt:variant>
        <vt:i4>0</vt:i4>
      </vt:variant>
      <vt:variant>
        <vt:i4>5</vt:i4>
      </vt:variant>
      <vt:variant>
        <vt:lpwstr>http://www.iucn.org/</vt:lpwstr>
      </vt:variant>
      <vt:variant>
        <vt:lpwstr/>
      </vt:variant>
      <vt:variant>
        <vt:i4>5963885</vt:i4>
      </vt:variant>
      <vt:variant>
        <vt:i4>15</vt:i4>
      </vt:variant>
      <vt:variant>
        <vt:i4>0</vt:i4>
      </vt:variant>
      <vt:variant>
        <vt:i4>5</vt:i4>
      </vt:variant>
      <vt:variant>
        <vt:lpwstr>mailto:TeixidorCostaA@IUCN.ORG</vt:lpwstr>
      </vt:variant>
      <vt:variant>
        <vt:lpwstr/>
      </vt:variant>
      <vt:variant>
        <vt:i4>3932173</vt:i4>
      </vt:variant>
      <vt:variant>
        <vt:i4>12</vt:i4>
      </vt:variant>
      <vt:variant>
        <vt:i4>0</vt:i4>
      </vt:variant>
      <vt:variant>
        <vt:i4>5</vt:i4>
      </vt:variant>
      <vt:variant>
        <vt:lpwstr>mailto:PostigoSanchezJ@iucn.org</vt:lpwstr>
      </vt:variant>
      <vt:variant>
        <vt:lpwstr/>
      </vt:variant>
      <vt:variant>
        <vt:i4>5963885</vt:i4>
      </vt:variant>
      <vt:variant>
        <vt:i4>9</vt:i4>
      </vt:variant>
      <vt:variant>
        <vt:i4>0</vt:i4>
      </vt:variant>
      <vt:variant>
        <vt:i4>5</vt:i4>
      </vt:variant>
      <vt:variant>
        <vt:lpwstr>mailto:TeixidorCostaA@IUCN.ORG</vt:lpwstr>
      </vt:variant>
      <vt:variant>
        <vt:lpwstr/>
      </vt:variant>
      <vt:variant>
        <vt:i4>3932173</vt:i4>
      </vt:variant>
      <vt:variant>
        <vt:i4>6</vt:i4>
      </vt:variant>
      <vt:variant>
        <vt:i4>0</vt:i4>
      </vt:variant>
      <vt:variant>
        <vt:i4>5</vt:i4>
      </vt:variant>
      <vt:variant>
        <vt:lpwstr>mailto:PostigoSanchezJ@iucn.org</vt:lpwstr>
      </vt:variant>
      <vt:variant>
        <vt:lpwstr/>
      </vt:variant>
      <vt:variant>
        <vt:i4>3932173</vt:i4>
      </vt:variant>
      <vt:variant>
        <vt:i4>3</vt:i4>
      </vt:variant>
      <vt:variant>
        <vt:i4>0</vt:i4>
      </vt:variant>
      <vt:variant>
        <vt:i4>5</vt:i4>
      </vt:variant>
      <vt:variant>
        <vt:lpwstr>mailto:PostigoSanchezJ@iucn.org</vt:lpwstr>
      </vt:variant>
      <vt:variant>
        <vt:lpwstr/>
      </vt:variant>
      <vt:variant>
        <vt:i4>3932173</vt:i4>
      </vt:variant>
      <vt:variant>
        <vt:i4>0</vt:i4>
      </vt:variant>
      <vt:variant>
        <vt:i4>0</vt:i4>
      </vt:variant>
      <vt:variant>
        <vt:i4>5</vt:i4>
      </vt:variant>
      <vt:variant>
        <vt:lpwstr>mailto:PostigoSanchezJ@iucn.org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COSTA I DOMINGO Giulia</cp:lastModifiedBy>
  <cp:revision>5</cp:revision>
  <dcterms:created xsi:type="dcterms:W3CDTF">2024-11-07T19:26:00Z</dcterms:created>
  <dcterms:modified xsi:type="dcterms:W3CDTF">2024-11-07T19:41:00Z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